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2A8A" w:rsidRDefault="00BC2A8A" w:rsidP="00DE44BE">
      <w:pPr>
        <w:jc w:val="right"/>
        <w:rPr>
          <w:sz w:val="24"/>
          <w:szCs w:val="24"/>
          <w:lang w:val="en-US"/>
        </w:rPr>
      </w:pPr>
    </w:p>
    <w:p w:rsidR="00BC2A8A" w:rsidRDefault="00BC2A8A" w:rsidP="001C29AB">
      <w:pPr>
        <w:jc w:val="center"/>
        <w:rPr>
          <w:b/>
          <w:sz w:val="28"/>
          <w:szCs w:val="28"/>
        </w:rPr>
      </w:pPr>
      <w:r>
        <w:rPr>
          <w:b/>
          <w:sz w:val="28"/>
          <w:szCs w:val="28"/>
        </w:rPr>
        <w:t>CEPT Brief on agenda item 1.7</w:t>
      </w:r>
    </w:p>
    <w:p w:rsidR="00BC2A8A" w:rsidRPr="00DE44BE" w:rsidRDefault="00BC2A8A" w:rsidP="00DE44BE">
      <w:pPr>
        <w:jc w:val="both"/>
        <w:rPr>
          <w:i/>
          <w:sz w:val="24"/>
          <w:szCs w:val="24"/>
        </w:rPr>
      </w:pPr>
    </w:p>
    <w:p w:rsidR="00BC2A8A" w:rsidRPr="00DE44BE" w:rsidRDefault="00BC2A8A" w:rsidP="00DE44BE">
      <w:pPr>
        <w:jc w:val="both"/>
        <w:rPr>
          <w:i/>
          <w:color w:val="000000"/>
          <w:sz w:val="24"/>
          <w:szCs w:val="24"/>
        </w:rPr>
      </w:pPr>
      <w:r w:rsidRPr="00DE44BE">
        <w:rPr>
          <w:i/>
          <w:sz w:val="24"/>
          <w:szCs w:val="24"/>
        </w:rPr>
        <w:t>1.7</w:t>
      </w:r>
      <w:r w:rsidRPr="00DE44BE">
        <w:rPr>
          <w:i/>
          <w:sz w:val="24"/>
          <w:szCs w:val="24"/>
        </w:rPr>
        <w:tab/>
      </w:r>
      <w:r w:rsidRPr="00DE44BE">
        <w:rPr>
          <w:i/>
          <w:iCs/>
          <w:sz w:val="24"/>
          <w:szCs w:val="24"/>
        </w:rPr>
        <w:t>to consider the results of ITU-R studies in accordance with Resolution</w:t>
      </w:r>
      <w:r w:rsidRPr="00DE44BE">
        <w:rPr>
          <w:sz w:val="24"/>
          <w:szCs w:val="24"/>
        </w:rPr>
        <w:t xml:space="preserve"> </w:t>
      </w:r>
      <w:r w:rsidRPr="00DE44BE">
        <w:rPr>
          <w:b/>
          <w:bCs/>
          <w:i/>
          <w:iCs/>
          <w:sz w:val="24"/>
          <w:szCs w:val="24"/>
        </w:rPr>
        <w:t>222 (Rev.WRC-07)</w:t>
      </w:r>
      <w:r w:rsidRPr="00DE44BE">
        <w:rPr>
          <w:i/>
          <w:iCs/>
          <w:sz w:val="24"/>
          <w:szCs w:val="24"/>
        </w:rPr>
        <w:t xml:space="preserve"> in order to ensure long-term spectrum availability and access to spectrum necessary to meet requirements for the aeronautical mobile-satellite (R) service, and to take appropriate action on this subject, while retaining unchanged the generic allocation to the mobile-satellite service in the bands 1</w:t>
      </w:r>
      <w:r w:rsidRPr="00DE44BE">
        <w:rPr>
          <w:sz w:val="24"/>
          <w:szCs w:val="24"/>
        </w:rPr>
        <w:t xml:space="preserve"> </w:t>
      </w:r>
      <w:r w:rsidRPr="00DE44BE">
        <w:rPr>
          <w:i/>
          <w:iCs/>
          <w:sz w:val="24"/>
          <w:szCs w:val="24"/>
        </w:rPr>
        <w:t>525-1</w:t>
      </w:r>
      <w:r w:rsidRPr="00DE44BE">
        <w:rPr>
          <w:sz w:val="24"/>
          <w:szCs w:val="24"/>
        </w:rPr>
        <w:t xml:space="preserve"> </w:t>
      </w:r>
      <w:r w:rsidRPr="00DE44BE">
        <w:rPr>
          <w:i/>
          <w:iCs/>
          <w:sz w:val="24"/>
          <w:szCs w:val="24"/>
        </w:rPr>
        <w:t>559</w:t>
      </w:r>
      <w:r w:rsidRPr="00DE44BE">
        <w:rPr>
          <w:sz w:val="24"/>
          <w:szCs w:val="24"/>
        </w:rPr>
        <w:t xml:space="preserve"> </w:t>
      </w:r>
      <w:r w:rsidRPr="00DE44BE">
        <w:rPr>
          <w:i/>
          <w:iCs/>
          <w:sz w:val="24"/>
          <w:szCs w:val="24"/>
        </w:rPr>
        <w:t>MHz and 1</w:t>
      </w:r>
      <w:r w:rsidRPr="00DE44BE">
        <w:rPr>
          <w:sz w:val="24"/>
          <w:szCs w:val="24"/>
        </w:rPr>
        <w:t xml:space="preserve"> </w:t>
      </w:r>
      <w:r w:rsidRPr="00DE44BE">
        <w:rPr>
          <w:i/>
          <w:iCs/>
          <w:sz w:val="24"/>
          <w:szCs w:val="24"/>
        </w:rPr>
        <w:t>626.5-1</w:t>
      </w:r>
      <w:r w:rsidRPr="00DE44BE">
        <w:rPr>
          <w:sz w:val="24"/>
          <w:szCs w:val="24"/>
        </w:rPr>
        <w:t xml:space="preserve"> </w:t>
      </w:r>
      <w:r w:rsidRPr="00DE44BE">
        <w:rPr>
          <w:i/>
          <w:iCs/>
          <w:sz w:val="24"/>
          <w:szCs w:val="24"/>
        </w:rPr>
        <w:t>660.5</w:t>
      </w:r>
      <w:r w:rsidRPr="00DE44BE">
        <w:rPr>
          <w:sz w:val="24"/>
          <w:szCs w:val="24"/>
        </w:rPr>
        <w:t xml:space="preserve"> </w:t>
      </w:r>
      <w:r w:rsidRPr="00DE44BE">
        <w:rPr>
          <w:i/>
          <w:iCs/>
          <w:sz w:val="24"/>
          <w:szCs w:val="24"/>
        </w:rPr>
        <w:t>MHz</w:t>
      </w:r>
    </w:p>
    <w:p w:rsidR="00BC2A8A" w:rsidRDefault="00BC2A8A" w:rsidP="001C29AB">
      <w:pPr>
        <w:rPr>
          <w:i/>
        </w:rPr>
      </w:pPr>
    </w:p>
    <w:p w:rsidR="00BC2A8A" w:rsidRPr="00220CD1" w:rsidRDefault="00BC2A8A" w:rsidP="00DE44BE">
      <w:pPr>
        <w:pStyle w:val="Titre2"/>
        <w:keepLines w:val="0"/>
        <w:spacing w:before="120"/>
        <w:jc w:val="both"/>
        <w:rPr>
          <w:szCs w:val="24"/>
        </w:rPr>
      </w:pPr>
      <w:r w:rsidRPr="00220CD1">
        <w:rPr>
          <w:szCs w:val="24"/>
        </w:rPr>
        <w:t>Issue</w:t>
      </w:r>
    </w:p>
    <w:p w:rsidR="00BC2A8A" w:rsidRPr="00220CD1" w:rsidRDefault="00BC2A8A" w:rsidP="00DE44BE">
      <w:pPr>
        <w:jc w:val="both"/>
        <w:rPr>
          <w:sz w:val="24"/>
          <w:szCs w:val="24"/>
          <w:lang w:val="en-US"/>
        </w:rPr>
      </w:pPr>
    </w:p>
    <w:p w:rsidR="00BC2A8A" w:rsidRPr="00F7711B" w:rsidRDefault="00BC2A8A" w:rsidP="00DE44BE">
      <w:pPr>
        <w:jc w:val="both"/>
        <w:rPr>
          <w:sz w:val="24"/>
          <w:szCs w:val="24"/>
          <w:lang w:val="en-US"/>
        </w:rPr>
      </w:pPr>
      <w:r w:rsidRPr="00F7711B">
        <w:rPr>
          <w:sz w:val="24"/>
          <w:szCs w:val="24"/>
          <w:lang w:val="en-US"/>
        </w:rPr>
        <w:t>To study the existing and future spectrum requirements of the aeronautical mobile-satellite (R) service (AMS(R</w:t>
      </w:r>
      <w:proofErr w:type="gramStart"/>
      <w:r w:rsidRPr="00F7711B">
        <w:rPr>
          <w:sz w:val="24"/>
          <w:szCs w:val="24"/>
          <w:lang w:val="en-US"/>
        </w:rPr>
        <w:t>)S</w:t>
      </w:r>
      <w:proofErr w:type="gramEnd"/>
      <w:r w:rsidRPr="00F7711B">
        <w:rPr>
          <w:sz w:val="24"/>
          <w:szCs w:val="24"/>
          <w:lang w:val="en-US"/>
        </w:rPr>
        <w:t>) and to assess whether the long-term spectrum requirements for AMS(R)S can be met within the existing allocations with respect to No. 5.357A. Studies should also be done to determine whether the current provisions in the Radio Regulations, in particular No. 5.357A and Resolution 222, ensures that AMS(R)S networks get priority access to sufficient spectrum in 1545-1555 MHz and 1646.5-1656.5 MHz bands or if additional regulatory provisions should be developed.</w:t>
      </w:r>
    </w:p>
    <w:p w:rsidR="00BC2A8A" w:rsidRDefault="00BC2A8A" w:rsidP="00220CD1">
      <w:pPr>
        <w:jc w:val="both"/>
        <w:rPr>
          <w:sz w:val="24"/>
          <w:szCs w:val="24"/>
        </w:rPr>
      </w:pPr>
    </w:p>
    <w:p w:rsidR="00BC2A8A" w:rsidRPr="00220CD1" w:rsidRDefault="00BC2A8A" w:rsidP="00220CD1">
      <w:pPr>
        <w:jc w:val="both"/>
        <w:rPr>
          <w:b/>
          <w:sz w:val="24"/>
          <w:szCs w:val="24"/>
        </w:rPr>
      </w:pPr>
    </w:p>
    <w:p w:rsidR="00BC2A8A" w:rsidRPr="00220CD1" w:rsidRDefault="00BC2A8A" w:rsidP="00220CD1">
      <w:pPr>
        <w:jc w:val="both"/>
        <w:rPr>
          <w:b/>
          <w:sz w:val="24"/>
          <w:szCs w:val="24"/>
        </w:rPr>
      </w:pPr>
      <w:r w:rsidRPr="00220CD1">
        <w:rPr>
          <w:b/>
          <w:sz w:val="24"/>
          <w:szCs w:val="24"/>
        </w:rPr>
        <w:t>Preliminary CEPT position</w:t>
      </w:r>
    </w:p>
    <w:p w:rsidR="00BC2A8A" w:rsidRPr="00220CD1" w:rsidRDefault="00BC2A8A" w:rsidP="00220CD1">
      <w:pPr>
        <w:jc w:val="both"/>
        <w:rPr>
          <w:sz w:val="24"/>
          <w:szCs w:val="24"/>
        </w:rPr>
      </w:pPr>
    </w:p>
    <w:p w:rsidR="00BC2A8A" w:rsidRDefault="00BC2A8A" w:rsidP="00220CD1">
      <w:pPr>
        <w:jc w:val="both"/>
        <w:rPr>
          <w:sz w:val="24"/>
          <w:szCs w:val="24"/>
        </w:rPr>
      </w:pPr>
      <w:r>
        <w:rPr>
          <w:sz w:val="24"/>
          <w:szCs w:val="24"/>
        </w:rPr>
        <w:t>The results of the</w:t>
      </w:r>
      <w:r w:rsidRPr="00220CD1">
        <w:rPr>
          <w:sz w:val="24"/>
          <w:szCs w:val="24"/>
        </w:rPr>
        <w:t xml:space="preserve"> studies within CEPT show that the long term AMS(R</w:t>
      </w:r>
      <w:proofErr w:type="gramStart"/>
      <w:r w:rsidRPr="00220CD1">
        <w:rPr>
          <w:sz w:val="24"/>
          <w:szCs w:val="24"/>
        </w:rPr>
        <w:t>)S</w:t>
      </w:r>
      <w:proofErr w:type="gramEnd"/>
      <w:r w:rsidRPr="00220CD1">
        <w:rPr>
          <w:sz w:val="24"/>
          <w:szCs w:val="24"/>
        </w:rPr>
        <w:t xml:space="preserve"> spectrum requirements would not be higher than 3.3 MHz in the forward link and 1.3 MHz in the return link in 2025 over Europe as well as on a global scale, CEPT </w:t>
      </w:r>
      <w:r>
        <w:rPr>
          <w:sz w:val="24"/>
          <w:szCs w:val="24"/>
        </w:rPr>
        <w:t xml:space="preserve">has therefore </w:t>
      </w:r>
      <w:r w:rsidRPr="00220CD1">
        <w:rPr>
          <w:sz w:val="24"/>
          <w:szCs w:val="24"/>
        </w:rPr>
        <w:t>conclude</w:t>
      </w:r>
      <w:r>
        <w:rPr>
          <w:sz w:val="24"/>
          <w:szCs w:val="24"/>
        </w:rPr>
        <w:t>d</w:t>
      </w:r>
      <w:r w:rsidRPr="00220CD1">
        <w:rPr>
          <w:sz w:val="24"/>
          <w:szCs w:val="24"/>
        </w:rPr>
        <w:t xml:space="preserve"> that the AMS(R)S </w:t>
      </w:r>
      <w:r>
        <w:rPr>
          <w:sz w:val="24"/>
          <w:szCs w:val="24"/>
        </w:rPr>
        <w:t xml:space="preserve">spectrum </w:t>
      </w:r>
      <w:r w:rsidRPr="00220CD1">
        <w:rPr>
          <w:sz w:val="24"/>
          <w:szCs w:val="24"/>
        </w:rPr>
        <w:t xml:space="preserve">requirements can be met within the 2x10 MHz </w:t>
      </w:r>
      <w:r>
        <w:rPr>
          <w:sz w:val="24"/>
          <w:szCs w:val="24"/>
        </w:rPr>
        <w:t>of spectrum</w:t>
      </w:r>
      <w:r w:rsidRPr="00220CD1">
        <w:rPr>
          <w:sz w:val="24"/>
          <w:szCs w:val="24"/>
        </w:rPr>
        <w:t xml:space="preserve"> identified by footnote No. 5.357A</w:t>
      </w:r>
      <w:r>
        <w:rPr>
          <w:sz w:val="24"/>
          <w:szCs w:val="24"/>
        </w:rPr>
        <w:t xml:space="preserve">, </w:t>
      </w:r>
      <w:r w:rsidRPr="00220CD1">
        <w:rPr>
          <w:color w:val="000000"/>
          <w:sz w:val="24"/>
          <w:szCs w:val="24"/>
        </w:rPr>
        <w:t>without placing undue constraints on the existing systems operating in accordance with the Radio Regulations</w:t>
      </w:r>
      <w:r w:rsidRPr="00220CD1">
        <w:rPr>
          <w:sz w:val="24"/>
          <w:szCs w:val="24"/>
        </w:rPr>
        <w:t xml:space="preserve">. </w:t>
      </w:r>
    </w:p>
    <w:p w:rsidR="00BC2A8A" w:rsidRPr="00220CD1" w:rsidRDefault="00BC2A8A" w:rsidP="00220CD1">
      <w:pPr>
        <w:jc w:val="both"/>
        <w:rPr>
          <w:sz w:val="24"/>
          <w:szCs w:val="24"/>
        </w:rPr>
      </w:pPr>
    </w:p>
    <w:p w:rsidR="00BC2A8A" w:rsidRDefault="00BC2A8A" w:rsidP="00CE0B70">
      <w:pPr>
        <w:jc w:val="both"/>
        <w:rPr>
          <w:sz w:val="24"/>
          <w:szCs w:val="24"/>
        </w:rPr>
      </w:pPr>
    </w:p>
    <w:p w:rsidR="00BC2A8A" w:rsidRDefault="00BC2A8A" w:rsidP="00094EC9">
      <w:pPr>
        <w:jc w:val="both"/>
        <w:rPr>
          <w:sz w:val="24"/>
          <w:szCs w:val="24"/>
        </w:rPr>
      </w:pPr>
      <w:r>
        <w:rPr>
          <w:sz w:val="24"/>
          <w:szCs w:val="24"/>
        </w:rPr>
        <w:t xml:space="preserve">CEPT is proposing a compromise solution among methods A, B and D of the CPM text. </w:t>
      </w:r>
    </w:p>
    <w:p w:rsidR="00BC2A8A" w:rsidRDefault="00BC2A8A" w:rsidP="00094EC9">
      <w:pPr>
        <w:jc w:val="both"/>
        <w:rPr>
          <w:sz w:val="24"/>
          <w:szCs w:val="24"/>
        </w:rPr>
      </w:pPr>
      <w:bookmarkStart w:id="0" w:name="OLE_LINK1"/>
      <w:bookmarkStart w:id="1" w:name="OLE_LINK2"/>
      <w:r>
        <w:rPr>
          <w:sz w:val="24"/>
          <w:szCs w:val="24"/>
        </w:rPr>
        <w:t xml:space="preserve">CEPT is of the view that no change is required to </w:t>
      </w:r>
      <w:r w:rsidRPr="00D161CA">
        <w:rPr>
          <w:sz w:val="24"/>
          <w:szCs w:val="24"/>
        </w:rPr>
        <w:t>neither Article 9 nor any element of Article 5, except for the reference in No. 5.357A to the revised version of Resolution 222</w:t>
      </w:r>
      <w:bookmarkEnd w:id="0"/>
      <w:bookmarkEnd w:id="1"/>
      <w:r w:rsidRPr="00D161CA">
        <w:rPr>
          <w:sz w:val="24"/>
          <w:szCs w:val="24"/>
        </w:rPr>
        <w:t>.</w:t>
      </w:r>
      <w:r>
        <w:rPr>
          <w:sz w:val="24"/>
          <w:szCs w:val="24"/>
        </w:rPr>
        <w:t xml:space="preserve"> CEPT </w:t>
      </w:r>
      <w:r w:rsidRPr="00D161CA">
        <w:rPr>
          <w:sz w:val="24"/>
          <w:szCs w:val="24"/>
        </w:rPr>
        <w:t>further proposed to revise Resolution 222 (Rev. WRC-07) to identify the procedure to be followed to ensure that the AMS(R</w:t>
      </w:r>
      <w:proofErr w:type="gramStart"/>
      <w:r w:rsidRPr="00D161CA">
        <w:rPr>
          <w:sz w:val="24"/>
          <w:szCs w:val="24"/>
        </w:rPr>
        <w:t>)S</w:t>
      </w:r>
      <w:proofErr w:type="gramEnd"/>
      <w:r w:rsidRPr="00D161CA">
        <w:rPr>
          <w:sz w:val="24"/>
          <w:szCs w:val="24"/>
        </w:rPr>
        <w:t xml:space="preserve"> priority given in No. 5.357A is respected</w:t>
      </w:r>
      <w:r w:rsidRPr="00D161CA" w:rsidDel="00D161CA">
        <w:rPr>
          <w:sz w:val="24"/>
          <w:szCs w:val="24"/>
        </w:rPr>
        <w:t xml:space="preserve"> </w:t>
      </w:r>
    </w:p>
    <w:p w:rsidR="00BC2A8A" w:rsidRPr="003559BA" w:rsidRDefault="00BC2A8A" w:rsidP="00094EC9">
      <w:pPr>
        <w:jc w:val="both"/>
        <w:rPr>
          <w:sz w:val="24"/>
          <w:szCs w:val="24"/>
        </w:rPr>
      </w:pPr>
    </w:p>
    <w:p w:rsidR="00BC2A8A" w:rsidRPr="00220CD1" w:rsidRDefault="00BC2A8A" w:rsidP="00220CD1">
      <w:pPr>
        <w:ind w:left="360"/>
        <w:jc w:val="both"/>
        <w:rPr>
          <w:sz w:val="24"/>
          <w:szCs w:val="24"/>
        </w:rPr>
      </w:pPr>
    </w:p>
    <w:p w:rsidR="00BC2A8A" w:rsidRPr="00220CD1" w:rsidRDefault="00BC2A8A" w:rsidP="00DE44BE">
      <w:pPr>
        <w:jc w:val="both"/>
        <w:rPr>
          <w:b/>
          <w:sz w:val="24"/>
          <w:szCs w:val="24"/>
        </w:rPr>
      </w:pPr>
      <w:r w:rsidRPr="00220CD1">
        <w:rPr>
          <w:b/>
          <w:sz w:val="24"/>
          <w:szCs w:val="24"/>
        </w:rPr>
        <w:t>Background</w:t>
      </w:r>
    </w:p>
    <w:p w:rsidR="00BC2A8A" w:rsidRPr="00220CD1" w:rsidRDefault="00BC2A8A" w:rsidP="00220CD1">
      <w:pPr>
        <w:jc w:val="both"/>
        <w:rPr>
          <w:b/>
          <w:sz w:val="24"/>
          <w:szCs w:val="24"/>
        </w:rPr>
      </w:pPr>
    </w:p>
    <w:p w:rsidR="00BC2A8A" w:rsidRPr="00220CD1" w:rsidRDefault="00BC2A8A" w:rsidP="00220CD1">
      <w:pPr>
        <w:jc w:val="both"/>
        <w:rPr>
          <w:color w:val="000000"/>
          <w:sz w:val="24"/>
          <w:szCs w:val="24"/>
        </w:rPr>
      </w:pPr>
      <w:r w:rsidRPr="00220CD1">
        <w:rPr>
          <w:color w:val="000000"/>
          <w:sz w:val="24"/>
          <w:szCs w:val="24"/>
        </w:rPr>
        <w:t>Before WRC-97</w:t>
      </w:r>
      <w:r>
        <w:rPr>
          <w:color w:val="000000"/>
          <w:sz w:val="24"/>
          <w:szCs w:val="24"/>
        </w:rPr>
        <w:t>,</w:t>
      </w:r>
      <w:r w:rsidRPr="00220CD1">
        <w:rPr>
          <w:color w:val="000000"/>
          <w:sz w:val="24"/>
          <w:szCs w:val="24"/>
        </w:rPr>
        <w:t xml:space="preserve"> the bands 1545-1555 MHz and 1646.5-1656.5 MHz were </w:t>
      </w:r>
      <w:r>
        <w:rPr>
          <w:color w:val="000000"/>
          <w:sz w:val="24"/>
          <w:szCs w:val="24"/>
        </w:rPr>
        <w:t xml:space="preserve">exclusively </w:t>
      </w:r>
      <w:r w:rsidRPr="00220CD1">
        <w:rPr>
          <w:color w:val="000000"/>
          <w:sz w:val="24"/>
          <w:szCs w:val="24"/>
        </w:rPr>
        <w:t>allocated to the AMS(R</w:t>
      </w:r>
      <w:proofErr w:type="gramStart"/>
      <w:r w:rsidRPr="00220CD1">
        <w:rPr>
          <w:color w:val="000000"/>
          <w:sz w:val="24"/>
          <w:szCs w:val="24"/>
        </w:rPr>
        <w:t>)S</w:t>
      </w:r>
      <w:proofErr w:type="gramEnd"/>
      <w:r w:rsidRPr="00220CD1">
        <w:rPr>
          <w:color w:val="000000"/>
          <w:sz w:val="24"/>
          <w:szCs w:val="24"/>
        </w:rPr>
        <w:t xml:space="preserve"> (see Fig.1 below). At the initiative of MSS operators and their Administrations and from the fact that these allocations were lightly utilised, contributions to the WRC-97 proposed to convert the whole range of frequencies between 1525-1559</w:t>
      </w:r>
      <w:r>
        <w:rPr>
          <w:color w:val="000000"/>
          <w:sz w:val="24"/>
          <w:szCs w:val="24"/>
        </w:rPr>
        <w:t xml:space="preserve"> </w:t>
      </w:r>
      <w:r w:rsidRPr="00220CD1">
        <w:rPr>
          <w:color w:val="000000"/>
          <w:sz w:val="24"/>
          <w:szCs w:val="24"/>
        </w:rPr>
        <w:t>MHz and 1626,5-1660.5 MHz (except the SAR bands 1544-1545MHz and 1645.5-1646.5 MHz) to a generic MSS allocation. CEPT supported those proposals.</w:t>
      </w:r>
    </w:p>
    <w:p w:rsidR="00BC2A8A" w:rsidRPr="00220CD1" w:rsidRDefault="00BC2A8A" w:rsidP="00220CD1">
      <w:pPr>
        <w:jc w:val="both"/>
        <w:rPr>
          <w:color w:val="000000"/>
          <w:sz w:val="24"/>
          <w:szCs w:val="24"/>
        </w:rPr>
      </w:pPr>
    </w:p>
    <w:p w:rsidR="00BC2A8A" w:rsidRDefault="00BC2A8A" w:rsidP="00220CD1">
      <w:pPr>
        <w:jc w:val="both"/>
        <w:rPr>
          <w:color w:val="000000"/>
          <w:sz w:val="24"/>
          <w:szCs w:val="24"/>
        </w:rPr>
      </w:pPr>
      <w:r>
        <w:rPr>
          <w:color w:val="000000"/>
          <w:sz w:val="24"/>
          <w:szCs w:val="24"/>
        </w:rPr>
        <w:lastRenderedPageBreak/>
        <w:t>A</w:t>
      </w:r>
      <w:r w:rsidRPr="00220CD1">
        <w:rPr>
          <w:color w:val="000000"/>
          <w:sz w:val="24"/>
          <w:szCs w:val="24"/>
        </w:rPr>
        <w:t>t WRC-97, the bands 1</w:t>
      </w:r>
      <w:r w:rsidRPr="00220CD1">
        <w:rPr>
          <w:rFonts w:ascii="Tms Rmn" w:hAnsi="Tms Rmn"/>
          <w:color w:val="000000"/>
          <w:sz w:val="24"/>
          <w:szCs w:val="24"/>
        </w:rPr>
        <w:t> </w:t>
      </w:r>
      <w:r w:rsidRPr="00220CD1">
        <w:rPr>
          <w:color w:val="000000"/>
          <w:sz w:val="24"/>
          <w:szCs w:val="24"/>
        </w:rPr>
        <w:t>525-1</w:t>
      </w:r>
      <w:r w:rsidRPr="00220CD1">
        <w:rPr>
          <w:rFonts w:ascii="Tms Rmn" w:hAnsi="Tms Rmn"/>
          <w:color w:val="000000"/>
          <w:sz w:val="24"/>
          <w:szCs w:val="24"/>
        </w:rPr>
        <w:t> </w:t>
      </w:r>
      <w:r w:rsidRPr="00220CD1">
        <w:rPr>
          <w:color w:val="000000"/>
          <w:sz w:val="24"/>
          <w:szCs w:val="24"/>
        </w:rPr>
        <w:t>559 MHz (space-to-Earth) and 1</w:t>
      </w:r>
      <w:r w:rsidRPr="00220CD1">
        <w:rPr>
          <w:rFonts w:ascii="Tms Rmn" w:hAnsi="Tms Rmn"/>
          <w:color w:val="000000"/>
          <w:sz w:val="24"/>
          <w:szCs w:val="24"/>
        </w:rPr>
        <w:t> </w:t>
      </w:r>
      <w:r w:rsidRPr="00220CD1">
        <w:rPr>
          <w:color w:val="000000"/>
          <w:sz w:val="24"/>
          <w:szCs w:val="24"/>
        </w:rPr>
        <w:t>626.5-1</w:t>
      </w:r>
      <w:r w:rsidRPr="00220CD1">
        <w:rPr>
          <w:rFonts w:ascii="Tms Rmn" w:hAnsi="Tms Rmn"/>
          <w:color w:val="000000"/>
          <w:sz w:val="24"/>
          <w:szCs w:val="24"/>
        </w:rPr>
        <w:t> </w:t>
      </w:r>
      <w:r w:rsidRPr="00220CD1">
        <w:rPr>
          <w:color w:val="000000"/>
          <w:sz w:val="24"/>
          <w:szCs w:val="24"/>
        </w:rPr>
        <w:t>660.5 MHz (Earth-to-space) were allocated to the mobile-satellite service (MSS) to facilitate the assignment of spectrum to multiple MSS systems in a flexible and efficient manner (see figure 1). Footnote No. </w:t>
      </w:r>
      <w:r w:rsidRPr="00220CD1">
        <w:rPr>
          <w:rStyle w:val="Artref"/>
          <w:b/>
          <w:color w:val="000000"/>
          <w:sz w:val="24"/>
          <w:szCs w:val="24"/>
        </w:rPr>
        <w:t>5.357A</w:t>
      </w:r>
      <w:r w:rsidRPr="00220CD1">
        <w:rPr>
          <w:rStyle w:val="Artref"/>
          <w:color w:val="000000"/>
          <w:sz w:val="24"/>
          <w:szCs w:val="24"/>
        </w:rPr>
        <w:t xml:space="preserve"> was adopted for </w:t>
      </w:r>
      <w:r w:rsidRPr="00220CD1">
        <w:rPr>
          <w:color w:val="000000"/>
          <w:sz w:val="24"/>
          <w:szCs w:val="24"/>
        </w:rPr>
        <w:t>the bands 1</w:t>
      </w:r>
      <w:r w:rsidRPr="00220CD1">
        <w:rPr>
          <w:rFonts w:ascii="Tms Rmn" w:hAnsi="Tms Rmn"/>
          <w:color w:val="000000"/>
          <w:sz w:val="24"/>
          <w:szCs w:val="24"/>
        </w:rPr>
        <w:t> </w:t>
      </w:r>
      <w:r w:rsidRPr="00220CD1">
        <w:rPr>
          <w:color w:val="000000"/>
          <w:sz w:val="24"/>
          <w:szCs w:val="24"/>
        </w:rPr>
        <w:t>545</w:t>
      </w:r>
      <w:r w:rsidRPr="00220CD1">
        <w:rPr>
          <w:color w:val="000000"/>
          <w:sz w:val="24"/>
          <w:szCs w:val="24"/>
        </w:rPr>
        <w:noBreakHyphen/>
        <w:t>1</w:t>
      </w:r>
      <w:r w:rsidRPr="00220CD1">
        <w:rPr>
          <w:rFonts w:ascii="Tms Rmn" w:hAnsi="Tms Rmn"/>
          <w:color w:val="000000"/>
          <w:sz w:val="24"/>
          <w:szCs w:val="24"/>
        </w:rPr>
        <w:t> </w:t>
      </w:r>
      <w:r w:rsidRPr="00220CD1">
        <w:rPr>
          <w:color w:val="000000"/>
          <w:sz w:val="24"/>
          <w:szCs w:val="24"/>
        </w:rPr>
        <w:t>555 MHz and 1</w:t>
      </w:r>
      <w:r w:rsidRPr="00220CD1">
        <w:rPr>
          <w:rFonts w:ascii="Tms Rmn" w:hAnsi="Tms Rmn"/>
          <w:color w:val="000000"/>
          <w:sz w:val="24"/>
          <w:szCs w:val="24"/>
        </w:rPr>
        <w:t> </w:t>
      </w:r>
      <w:r w:rsidRPr="00220CD1">
        <w:rPr>
          <w:color w:val="000000"/>
          <w:sz w:val="24"/>
          <w:szCs w:val="24"/>
        </w:rPr>
        <w:t>646.5-1</w:t>
      </w:r>
      <w:r w:rsidRPr="00220CD1">
        <w:rPr>
          <w:rFonts w:ascii="Tms Rmn" w:hAnsi="Tms Rmn"/>
          <w:color w:val="000000"/>
          <w:sz w:val="24"/>
          <w:szCs w:val="24"/>
        </w:rPr>
        <w:t> </w:t>
      </w:r>
      <w:r w:rsidRPr="00220CD1">
        <w:rPr>
          <w:color w:val="000000"/>
          <w:sz w:val="24"/>
          <w:szCs w:val="24"/>
        </w:rPr>
        <w:t>656.5 MHz</w:t>
      </w:r>
      <w:r w:rsidRPr="00220CD1">
        <w:rPr>
          <w:rStyle w:val="Artref"/>
          <w:color w:val="000000"/>
          <w:sz w:val="24"/>
          <w:szCs w:val="24"/>
        </w:rPr>
        <w:t>, which</w:t>
      </w:r>
      <w:r w:rsidRPr="00220CD1">
        <w:rPr>
          <w:color w:val="000000"/>
          <w:sz w:val="24"/>
          <w:szCs w:val="24"/>
        </w:rPr>
        <w:t xml:space="preserve"> gives priority to accommodate spectrum requirements for AMS(R)S and protection from unacceptable interference to aviation safety communication applications providing transmission of messages with priority categories 1 to 6 as defined in Article </w:t>
      </w:r>
      <w:r w:rsidRPr="00220CD1">
        <w:rPr>
          <w:rStyle w:val="Artref"/>
          <w:b/>
          <w:color w:val="000000"/>
          <w:sz w:val="24"/>
          <w:szCs w:val="24"/>
        </w:rPr>
        <w:t>44</w:t>
      </w:r>
      <w:r w:rsidRPr="00220CD1">
        <w:rPr>
          <w:color w:val="000000"/>
          <w:sz w:val="24"/>
          <w:szCs w:val="24"/>
        </w:rPr>
        <w:t>. This footnote No. 5.357A was expected to satisfy the growing aeronautical AMS(R</w:t>
      </w:r>
      <w:proofErr w:type="gramStart"/>
      <w:r w:rsidRPr="00220CD1">
        <w:rPr>
          <w:color w:val="000000"/>
          <w:sz w:val="24"/>
          <w:szCs w:val="24"/>
        </w:rPr>
        <w:t>)S</w:t>
      </w:r>
      <w:proofErr w:type="gramEnd"/>
      <w:r w:rsidRPr="00220CD1">
        <w:rPr>
          <w:color w:val="000000"/>
          <w:sz w:val="24"/>
          <w:szCs w:val="24"/>
        </w:rPr>
        <w:t xml:space="preserve"> requirements within this 2 x 10MHz and the protection </w:t>
      </w:r>
      <w:r>
        <w:rPr>
          <w:color w:val="000000"/>
          <w:sz w:val="24"/>
          <w:szCs w:val="24"/>
        </w:rPr>
        <w:t xml:space="preserve">of AMS(R)S </w:t>
      </w:r>
      <w:r w:rsidRPr="00220CD1">
        <w:rPr>
          <w:color w:val="000000"/>
          <w:sz w:val="24"/>
          <w:szCs w:val="24"/>
        </w:rPr>
        <w:t xml:space="preserve">from interference. </w:t>
      </w:r>
    </w:p>
    <w:p w:rsidR="00BC2A8A" w:rsidRPr="00220CD1" w:rsidRDefault="00BC2A8A" w:rsidP="00220CD1">
      <w:pPr>
        <w:jc w:val="both"/>
        <w:rPr>
          <w:color w:val="000000"/>
          <w:sz w:val="24"/>
          <w:szCs w:val="24"/>
        </w:rPr>
      </w:pPr>
    </w:p>
    <w:p w:rsidR="00BC2A8A" w:rsidRPr="00ED29C7" w:rsidRDefault="0069142F" w:rsidP="00335785">
      <w:pPr>
        <w:jc w:val="center"/>
      </w:pPr>
      <w:r>
        <w:rPr>
          <w:noProof/>
          <w:lang w:val="fr-FR" w:eastAsia="fr-FR"/>
        </w:rPr>
        <w:drawing>
          <wp:inline distT="0" distB="0" distL="0" distR="0" wp14:anchorId="04C1D7B6" wp14:editId="1B7D06E2">
            <wp:extent cx="5724525" cy="18859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724525" cy="1885950"/>
                    </a:xfrm>
                    <a:prstGeom prst="rect">
                      <a:avLst/>
                    </a:prstGeom>
                    <a:noFill/>
                    <a:ln w="9525">
                      <a:noFill/>
                      <a:miter lim="800000"/>
                      <a:headEnd/>
                      <a:tailEnd/>
                    </a:ln>
                  </pic:spPr>
                </pic:pic>
              </a:graphicData>
            </a:graphic>
          </wp:inline>
        </w:drawing>
      </w:r>
    </w:p>
    <w:p w:rsidR="00BC2A8A" w:rsidRPr="00ED29C7" w:rsidRDefault="00BC2A8A" w:rsidP="00335785"/>
    <w:p w:rsidR="00BC2A8A" w:rsidRDefault="00BC2A8A" w:rsidP="00335785">
      <w:pPr>
        <w:rPr>
          <w:rFonts w:ascii="Arial" w:hAnsi="Arial" w:cs="Arial"/>
          <w:b/>
          <w:sz w:val="22"/>
          <w:szCs w:val="22"/>
        </w:rPr>
      </w:pPr>
      <w:r w:rsidRPr="00ED29C7">
        <w:rPr>
          <w:rFonts w:ascii="Arial" w:hAnsi="Arial" w:cs="Arial"/>
          <w:b/>
          <w:sz w:val="22"/>
          <w:szCs w:val="22"/>
        </w:rPr>
        <w:t xml:space="preserve">Figure </w:t>
      </w:r>
      <w:r>
        <w:rPr>
          <w:rFonts w:ascii="Arial" w:hAnsi="Arial" w:cs="Arial"/>
          <w:b/>
          <w:sz w:val="22"/>
          <w:szCs w:val="22"/>
        </w:rPr>
        <w:t>1</w:t>
      </w:r>
      <w:r w:rsidRPr="00ED29C7">
        <w:rPr>
          <w:rFonts w:ascii="Arial" w:hAnsi="Arial" w:cs="Arial"/>
          <w:b/>
          <w:sz w:val="22"/>
          <w:szCs w:val="22"/>
        </w:rPr>
        <w:t xml:space="preserve"> </w:t>
      </w:r>
      <w:r>
        <w:rPr>
          <w:rFonts w:ascii="Arial" w:hAnsi="Arial" w:cs="Arial"/>
          <w:b/>
          <w:sz w:val="22"/>
          <w:szCs w:val="22"/>
        </w:rPr>
        <w:t xml:space="preserve">Overview of </w:t>
      </w:r>
      <w:r w:rsidRPr="00ED29C7">
        <w:rPr>
          <w:rFonts w:ascii="Arial" w:hAnsi="Arial" w:cs="Arial"/>
          <w:b/>
          <w:sz w:val="22"/>
          <w:szCs w:val="22"/>
        </w:rPr>
        <w:t xml:space="preserve">changes to the global </w:t>
      </w:r>
      <w:r>
        <w:rPr>
          <w:rFonts w:ascii="Arial" w:hAnsi="Arial" w:cs="Arial"/>
          <w:b/>
          <w:sz w:val="22"/>
          <w:szCs w:val="22"/>
        </w:rPr>
        <w:t xml:space="preserve">L-Band </w:t>
      </w:r>
      <w:r w:rsidRPr="00ED29C7">
        <w:rPr>
          <w:rFonts w:ascii="Arial" w:hAnsi="Arial" w:cs="Arial"/>
          <w:b/>
          <w:sz w:val="22"/>
          <w:szCs w:val="22"/>
        </w:rPr>
        <w:t>MSS allocations</w:t>
      </w:r>
      <w:r>
        <w:rPr>
          <w:rStyle w:val="Appelnotedebasdep"/>
          <w:rFonts w:ascii="Arial" w:hAnsi="Arial" w:cs="Arial"/>
          <w:b/>
          <w:sz w:val="22"/>
          <w:szCs w:val="22"/>
        </w:rPr>
        <w:footnoteReference w:id="1"/>
      </w:r>
    </w:p>
    <w:p w:rsidR="00BC2A8A" w:rsidRPr="00220CD1" w:rsidRDefault="00BC2A8A" w:rsidP="00220CD1">
      <w:pPr>
        <w:jc w:val="both"/>
        <w:rPr>
          <w:color w:val="000000"/>
          <w:sz w:val="24"/>
          <w:szCs w:val="24"/>
        </w:rPr>
      </w:pPr>
    </w:p>
    <w:p w:rsidR="00BC2A8A" w:rsidRDefault="00BC2A8A" w:rsidP="00220CD1">
      <w:pPr>
        <w:jc w:val="both"/>
        <w:rPr>
          <w:sz w:val="24"/>
          <w:szCs w:val="24"/>
        </w:rPr>
      </w:pPr>
      <w:r w:rsidRPr="00220CD1">
        <w:rPr>
          <w:sz w:val="24"/>
          <w:szCs w:val="24"/>
        </w:rPr>
        <w:t>With this solution the AMS(R</w:t>
      </w:r>
      <w:proofErr w:type="gramStart"/>
      <w:r w:rsidRPr="00220CD1">
        <w:rPr>
          <w:sz w:val="24"/>
          <w:szCs w:val="24"/>
        </w:rPr>
        <w:t>)S</w:t>
      </w:r>
      <w:proofErr w:type="gramEnd"/>
      <w:r w:rsidRPr="00220CD1">
        <w:rPr>
          <w:sz w:val="24"/>
          <w:szCs w:val="24"/>
        </w:rPr>
        <w:t xml:space="preserve"> spectrum needs are currently being requested and assigned through the ITU frequency coordination process. </w:t>
      </w:r>
    </w:p>
    <w:p w:rsidR="00BC2A8A" w:rsidRPr="00220CD1" w:rsidRDefault="00BC2A8A" w:rsidP="00220CD1">
      <w:pPr>
        <w:jc w:val="both"/>
        <w:rPr>
          <w:sz w:val="24"/>
          <w:szCs w:val="24"/>
        </w:rPr>
      </w:pPr>
      <w:r>
        <w:rPr>
          <w:sz w:val="24"/>
          <w:szCs w:val="24"/>
        </w:rPr>
        <w:t xml:space="preserve">In coordinating MSS systems in these bands under the provisions of Article </w:t>
      </w:r>
      <w:smartTag w:uri="urn:schemas-microsoft-com:office:smarttags" w:element="country-region">
        <w:smartTag w:uri="urn:schemas-microsoft-com:office:smarttags" w:element="metricconverter">
          <w:smartTagPr>
            <w:attr w:name="ProductID" w:val="9, a"/>
          </w:smartTagPr>
          <w:r>
            <w:rPr>
              <w:sz w:val="24"/>
              <w:szCs w:val="24"/>
            </w:rPr>
            <w:t>9, a</w:t>
          </w:r>
        </w:smartTag>
      </w:smartTag>
      <w:r w:rsidRPr="00220CD1">
        <w:rPr>
          <w:sz w:val="24"/>
          <w:szCs w:val="24"/>
        </w:rPr>
        <w:t xml:space="preserve"> multilateral approach has been agreed by the Administrations having notified MSS systems in these bands through Memoranda of Understanding (</w:t>
      </w:r>
      <w:proofErr w:type="spellStart"/>
      <w:r w:rsidRPr="00220CD1">
        <w:rPr>
          <w:sz w:val="24"/>
          <w:szCs w:val="24"/>
        </w:rPr>
        <w:t>MoU</w:t>
      </w:r>
      <w:proofErr w:type="spellEnd"/>
      <w:r w:rsidRPr="00220CD1">
        <w:rPr>
          <w:sz w:val="24"/>
          <w:szCs w:val="24"/>
        </w:rPr>
        <w:t xml:space="preserve">), one for MSS systems in </w:t>
      </w:r>
      <w:r>
        <w:rPr>
          <w:sz w:val="24"/>
          <w:szCs w:val="24"/>
        </w:rPr>
        <w:t xml:space="preserve">ITU </w:t>
      </w:r>
      <w:r w:rsidRPr="00220CD1">
        <w:rPr>
          <w:sz w:val="24"/>
          <w:szCs w:val="24"/>
        </w:rPr>
        <w:t xml:space="preserve">Region 2 and one for systems in </w:t>
      </w:r>
      <w:r>
        <w:rPr>
          <w:sz w:val="24"/>
          <w:szCs w:val="24"/>
        </w:rPr>
        <w:t xml:space="preserve">ITU </w:t>
      </w:r>
      <w:r w:rsidRPr="00220CD1">
        <w:rPr>
          <w:sz w:val="24"/>
          <w:szCs w:val="24"/>
        </w:rPr>
        <w:t>Regions 1&amp;3.</w:t>
      </w:r>
    </w:p>
    <w:p w:rsidR="00BC2A8A" w:rsidRPr="00220CD1" w:rsidRDefault="00BC2A8A" w:rsidP="00220CD1">
      <w:pPr>
        <w:jc w:val="both"/>
        <w:rPr>
          <w:color w:val="000000"/>
          <w:sz w:val="24"/>
          <w:szCs w:val="24"/>
        </w:rPr>
      </w:pPr>
    </w:p>
    <w:p w:rsidR="00BC2A8A" w:rsidRPr="00220CD1" w:rsidRDefault="00BC2A8A" w:rsidP="00220CD1">
      <w:pPr>
        <w:jc w:val="both"/>
        <w:rPr>
          <w:sz w:val="24"/>
          <w:szCs w:val="24"/>
        </w:rPr>
      </w:pPr>
      <w:r w:rsidRPr="00220CD1">
        <w:rPr>
          <w:sz w:val="24"/>
          <w:szCs w:val="24"/>
        </w:rPr>
        <w:t xml:space="preserve">Hence, the coordination and assignment of spectrum to MSS networks in these frequency allocations is carried out through yearly multilateral </w:t>
      </w:r>
      <w:r>
        <w:rPr>
          <w:sz w:val="24"/>
          <w:szCs w:val="24"/>
        </w:rPr>
        <w:t xml:space="preserve">coordination meetings attended by MSS operators and also by some notifying administrations. This meeting is called </w:t>
      </w:r>
      <w:r w:rsidRPr="00220CD1">
        <w:rPr>
          <w:sz w:val="24"/>
          <w:szCs w:val="24"/>
        </w:rPr>
        <w:t xml:space="preserve">Operator Review Meetings (ORM). This is a dynamic process, allowing for the frequency assignments </w:t>
      </w:r>
      <w:r>
        <w:rPr>
          <w:sz w:val="24"/>
          <w:szCs w:val="24"/>
        </w:rPr>
        <w:t>of</w:t>
      </w:r>
      <w:r w:rsidRPr="00220CD1">
        <w:rPr>
          <w:sz w:val="24"/>
          <w:szCs w:val="24"/>
        </w:rPr>
        <w:t xml:space="preserve"> each operator to be reviewed annually</w:t>
      </w:r>
      <w:r>
        <w:rPr>
          <w:sz w:val="24"/>
          <w:szCs w:val="24"/>
        </w:rPr>
        <w:t>. B</w:t>
      </w:r>
      <w:r w:rsidRPr="00220CD1">
        <w:rPr>
          <w:sz w:val="24"/>
          <w:szCs w:val="24"/>
        </w:rPr>
        <w:t>y making assignments based on the operators’ short term, rather than end-of-life,  requirements</w:t>
      </w:r>
      <w:r>
        <w:rPr>
          <w:sz w:val="24"/>
          <w:szCs w:val="24"/>
        </w:rPr>
        <w:t xml:space="preserve">, this dynamic process better </w:t>
      </w:r>
      <w:r w:rsidRPr="00220CD1">
        <w:rPr>
          <w:sz w:val="24"/>
          <w:szCs w:val="24"/>
        </w:rPr>
        <w:t>accommodate</w:t>
      </w:r>
      <w:r>
        <w:rPr>
          <w:sz w:val="24"/>
          <w:szCs w:val="24"/>
        </w:rPr>
        <w:t>s</w:t>
      </w:r>
      <w:r w:rsidRPr="00220CD1">
        <w:rPr>
          <w:sz w:val="24"/>
          <w:szCs w:val="24"/>
        </w:rPr>
        <w:t xml:space="preserve"> </w:t>
      </w:r>
      <w:r>
        <w:rPr>
          <w:sz w:val="24"/>
          <w:szCs w:val="24"/>
        </w:rPr>
        <w:t>the</w:t>
      </w:r>
      <w:r w:rsidRPr="00220CD1">
        <w:rPr>
          <w:sz w:val="24"/>
          <w:szCs w:val="24"/>
        </w:rPr>
        <w:t xml:space="preserve"> MSS use (including the AMS(R)S needs) of the band and achieve</w:t>
      </w:r>
      <w:r>
        <w:rPr>
          <w:sz w:val="24"/>
          <w:szCs w:val="24"/>
        </w:rPr>
        <w:t>s</w:t>
      </w:r>
      <w:r w:rsidRPr="00220CD1">
        <w:rPr>
          <w:sz w:val="24"/>
          <w:szCs w:val="24"/>
        </w:rPr>
        <w:t xml:space="preserve"> more efficient use of the spectrum.</w:t>
      </w:r>
    </w:p>
    <w:p w:rsidR="00BC2A8A" w:rsidRDefault="00BC2A8A" w:rsidP="00220CD1">
      <w:pPr>
        <w:jc w:val="both"/>
        <w:rPr>
          <w:sz w:val="24"/>
          <w:szCs w:val="24"/>
        </w:rPr>
      </w:pPr>
      <w:r w:rsidRPr="00220CD1">
        <w:rPr>
          <w:sz w:val="24"/>
          <w:szCs w:val="24"/>
        </w:rPr>
        <w:t xml:space="preserve">The projected spectrum requirements for AMS(R)S applications are included in the discussions of spectrum assignments of the ORM. </w:t>
      </w:r>
    </w:p>
    <w:p w:rsidR="00BC2A8A" w:rsidRDefault="00BC2A8A" w:rsidP="00220CD1">
      <w:pPr>
        <w:jc w:val="both"/>
        <w:rPr>
          <w:sz w:val="24"/>
          <w:szCs w:val="24"/>
        </w:rPr>
      </w:pPr>
    </w:p>
    <w:p w:rsidR="00BC2A8A" w:rsidRDefault="00BC2A8A" w:rsidP="00335785">
      <w:pPr>
        <w:jc w:val="both"/>
        <w:rPr>
          <w:rFonts w:eastAsia="MS Mincho"/>
          <w:sz w:val="24"/>
          <w:szCs w:val="24"/>
        </w:rPr>
      </w:pPr>
      <w:r>
        <w:rPr>
          <w:rFonts w:eastAsia="MS Mincho"/>
          <w:sz w:val="24"/>
          <w:szCs w:val="24"/>
        </w:rPr>
        <w:t>Frequency a</w:t>
      </w:r>
      <w:r w:rsidRPr="006C580B">
        <w:rPr>
          <w:rFonts w:eastAsia="MS Mincho"/>
          <w:sz w:val="24"/>
          <w:szCs w:val="24"/>
        </w:rPr>
        <w:t>ssignments made during the ORMs are based on spectrum requirements</w:t>
      </w:r>
      <w:r w:rsidRPr="006C1B78">
        <w:rPr>
          <w:rFonts w:eastAsia="MS Mincho"/>
          <w:sz w:val="24"/>
          <w:szCs w:val="24"/>
        </w:rPr>
        <w:t xml:space="preserve"> </w:t>
      </w:r>
      <w:r>
        <w:rPr>
          <w:rFonts w:eastAsia="MS Mincho"/>
          <w:sz w:val="24"/>
          <w:szCs w:val="24"/>
        </w:rPr>
        <w:t>calculated and justified</w:t>
      </w:r>
      <w:r w:rsidRPr="006C580B">
        <w:rPr>
          <w:rFonts w:eastAsia="MS Mincho"/>
          <w:sz w:val="24"/>
          <w:szCs w:val="24"/>
        </w:rPr>
        <w:t xml:space="preserve"> by each MSS operator.</w:t>
      </w:r>
      <w:r>
        <w:rPr>
          <w:rFonts w:eastAsia="MS Mincho"/>
          <w:sz w:val="24"/>
          <w:szCs w:val="24"/>
        </w:rPr>
        <w:t xml:space="preserve"> T</w:t>
      </w:r>
      <w:r w:rsidRPr="006C580B">
        <w:rPr>
          <w:rFonts w:eastAsia="MS Mincho"/>
          <w:sz w:val="24"/>
          <w:szCs w:val="24"/>
        </w:rPr>
        <w:t xml:space="preserve">hose spectrum requirements </w:t>
      </w:r>
      <w:r>
        <w:rPr>
          <w:rFonts w:eastAsia="MS Mincho"/>
          <w:sz w:val="24"/>
          <w:szCs w:val="24"/>
        </w:rPr>
        <w:t>are validated by the other MSS operators</w:t>
      </w:r>
      <w:r w:rsidRPr="006C1B78">
        <w:rPr>
          <w:rFonts w:eastAsia="MS Mincho"/>
          <w:sz w:val="24"/>
          <w:szCs w:val="24"/>
        </w:rPr>
        <w:t xml:space="preserve"> </w:t>
      </w:r>
      <w:r>
        <w:rPr>
          <w:rFonts w:eastAsia="MS Mincho"/>
          <w:sz w:val="24"/>
          <w:szCs w:val="24"/>
        </w:rPr>
        <w:t xml:space="preserve">at the ORM. </w:t>
      </w:r>
    </w:p>
    <w:p w:rsidR="00BC2A8A" w:rsidRPr="00D05178" w:rsidRDefault="00BC2A8A" w:rsidP="001C29AB"/>
    <w:p w:rsidR="00BC2A8A" w:rsidRPr="00220CD1" w:rsidRDefault="00BC2A8A" w:rsidP="00220CD1">
      <w:pPr>
        <w:jc w:val="both"/>
        <w:rPr>
          <w:sz w:val="24"/>
          <w:szCs w:val="24"/>
        </w:rPr>
      </w:pPr>
      <w:r w:rsidRPr="00220CD1">
        <w:rPr>
          <w:sz w:val="24"/>
          <w:szCs w:val="24"/>
        </w:rPr>
        <w:t xml:space="preserve">The spectrum in the bands 1525-1559 MHz and 1 626.5-1 660.5 MHz is currently used by several MSS operators for provision of MSS services in Europe (including Inmarsat, Russian Satellite Communication Company (RSCC) and ESA, which are based in </w:t>
      </w:r>
      <w:smartTag w:uri="urn:schemas-microsoft-com:office:smarttags" w:element="country-region">
        <w:smartTag w:uri="urn:schemas-microsoft-com:office:smarttags" w:element="place">
          <w:r w:rsidRPr="00220CD1">
            <w:rPr>
              <w:sz w:val="24"/>
              <w:szCs w:val="24"/>
            </w:rPr>
            <w:t>Europe</w:t>
          </w:r>
        </w:smartTag>
      </w:smartTag>
      <w:r w:rsidRPr="00220CD1">
        <w:rPr>
          <w:sz w:val="24"/>
          <w:szCs w:val="24"/>
        </w:rPr>
        <w:t>). The spectrum in the bands for which No 5.357A applies is currently used for safety and non-safety applications.</w:t>
      </w:r>
    </w:p>
    <w:p w:rsidR="00BC2A8A" w:rsidRPr="00220CD1" w:rsidRDefault="00BC2A8A" w:rsidP="00220CD1">
      <w:pPr>
        <w:jc w:val="both"/>
        <w:rPr>
          <w:sz w:val="24"/>
          <w:szCs w:val="24"/>
        </w:rPr>
      </w:pPr>
    </w:p>
    <w:p w:rsidR="00BC2A8A" w:rsidRPr="00220CD1" w:rsidRDefault="00BC2A8A" w:rsidP="00220CD1">
      <w:pPr>
        <w:jc w:val="both"/>
        <w:rPr>
          <w:sz w:val="24"/>
          <w:szCs w:val="24"/>
        </w:rPr>
      </w:pPr>
      <w:r w:rsidRPr="00220CD1">
        <w:rPr>
          <w:sz w:val="24"/>
          <w:szCs w:val="24"/>
        </w:rPr>
        <w:t>Under the current Region 1&amp;3 Memorandum of Understanding (</w:t>
      </w:r>
      <w:proofErr w:type="spellStart"/>
      <w:r w:rsidRPr="00220CD1">
        <w:rPr>
          <w:sz w:val="24"/>
          <w:szCs w:val="24"/>
        </w:rPr>
        <w:t>MoU</w:t>
      </w:r>
      <w:proofErr w:type="spellEnd"/>
      <w:r w:rsidRPr="00220CD1">
        <w:rPr>
          <w:sz w:val="24"/>
          <w:szCs w:val="24"/>
        </w:rPr>
        <w:t xml:space="preserve">), priority is afforded to AMS(R)S communications in accordance with the provisions of the Radio Regulations, including No. 5.357A and the Resolves of Resolution 222. Multilateral meetings (MLMs) </w:t>
      </w:r>
      <w:r w:rsidRPr="00A04CDF">
        <w:rPr>
          <w:sz w:val="24"/>
          <w:szCs w:val="24"/>
        </w:rPr>
        <w:t>between the notifying administrations</w:t>
      </w:r>
      <w:r>
        <w:rPr>
          <w:sz w:val="24"/>
          <w:szCs w:val="24"/>
        </w:rPr>
        <w:t xml:space="preserve"> </w:t>
      </w:r>
      <w:r w:rsidRPr="00220CD1">
        <w:rPr>
          <w:sz w:val="24"/>
          <w:szCs w:val="24"/>
        </w:rPr>
        <w:t xml:space="preserve">revise the </w:t>
      </w:r>
      <w:proofErr w:type="spellStart"/>
      <w:r w:rsidRPr="00220CD1">
        <w:rPr>
          <w:sz w:val="24"/>
          <w:szCs w:val="24"/>
        </w:rPr>
        <w:t>MoU</w:t>
      </w:r>
      <w:proofErr w:type="spellEnd"/>
      <w:r w:rsidRPr="00220CD1">
        <w:rPr>
          <w:sz w:val="24"/>
          <w:szCs w:val="24"/>
        </w:rPr>
        <w:t xml:space="preserve"> and discuss other matters relevant to the coordination process</w:t>
      </w:r>
      <w:r>
        <w:rPr>
          <w:sz w:val="24"/>
          <w:szCs w:val="24"/>
        </w:rPr>
        <w:t xml:space="preserve">. The </w:t>
      </w:r>
      <w:proofErr w:type="spellStart"/>
      <w:r>
        <w:rPr>
          <w:sz w:val="24"/>
          <w:szCs w:val="24"/>
        </w:rPr>
        <w:t>MoU</w:t>
      </w:r>
      <w:proofErr w:type="spellEnd"/>
      <w:r>
        <w:rPr>
          <w:sz w:val="24"/>
          <w:szCs w:val="24"/>
        </w:rPr>
        <w:t xml:space="preserve"> stipulates that an MLM should take place</w:t>
      </w:r>
      <w:r w:rsidRPr="00220CD1">
        <w:rPr>
          <w:sz w:val="24"/>
          <w:szCs w:val="24"/>
        </w:rPr>
        <w:t xml:space="preserve"> every 5 years</w:t>
      </w:r>
      <w:r>
        <w:rPr>
          <w:sz w:val="24"/>
          <w:szCs w:val="24"/>
        </w:rPr>
        <w:t xml:space="preserve">. </w:t>
      </w:r>
      <w:r w:rsidRPr="00F44AF7">
        <w:rPr>
          <w:sz w:val="24"/>
          <w:szCs w:val="24"/>
        </w:rPr>
        <w:t xml:space="preserve">There is also the possibility for administrations to call </w:t>
      </w:r>
      <w:r>
        <w:rPr>
          <w:sz w:val="24"/>
          <w:szCs w:val="24"/>
        </w:rPr>
        <w:t>additional extraordinary MLMs, but this has not happened so far.</w:t>
      </w:r>
    </w:p>
    <w:p w:rsidR="00BC2A8A" w:rsidRPr="00220CD1" w:rsidRDefault="00BC2A8A" w:rsidP="00220CD1">
      <w:pPr>
        <w:jc w:val="both"/>
        <w:rPr>
          <w:sz w:val="24"/>
          <w:szCs w:val="24"/>
        </w:rPr>
      </w:pPr>
    </w:p>
    <w:p w:rsidR="00BC2A8A" w:rsidRDefault="00BC2A8A" w:rsidP="00220CD1">
      <w:pPr>
        <w:jc w:val="both"/>
        <w:rPr>
          <w:sz w:val="24"/>
          <w:szCs w:val="24"/>
        </w:rPr>
      </w:pPr>
    </w:p>
    <w:p w:rsidR="00BC2A8A" w:rsidRPr="00220CD1" w:rsidRDefault="00BC2A8A" w:rsidP="00220CD1">
      <w:pPr>
        <w:jc w:val="both"/>
        <w:rPr>
          <w:sz w:val="24"/>
          <w:szCs w:val="24"/>
        </w:rPr>
      </w:pPr>
    </w:p>
    <w:p w:rsidR="00BC2A8A" w:rsidRPr="00220CD1" w:rsidRDefault="00BC2A8A" w:rsidP="00220CD1">
      <w:pPr>
        <w:jc w:val="both"/>
        <w:rPr>
          <w:sz w:val="24"/>
          <w:szCs w:val="24"/>
        </w:rPr>
      </w:pPr>
      <w:r>
        <w:rPr>
          <w:sz w:val="24"/>
          <w:szCs w:val="24"/>
        </w:rPr>
        <w:t xml:space="preserve">The Region 1&amp;3 </w:t>
      </w:r>
      <w:proofErr w:type="spellStart"/>
      <w:r>
        <w:rPr>
          <w:sz w:val="24"/>
          <w:szCs w:val="24"/>
        </w:rPr>
        <w:t>MoU</w:t>
      </w:r>
      <w:proofErr w:type="spellEnd"/>
      <w:r>
        <w:rPr>
          <w:sz w:val="24"/>
          <w:szCs w:val="24"/>
        </w:rPr>
        <w:t xml:space="preserve"> states that if the op</w:t>
      </w:r>
      <w:r w:rsidRPr="00AB675C">
        <w:rPr>
          <w:sz w:val="24"/>
          <w:szCs w:val="24"/>
        </w:rPr>
        <w:t>erat</w:t>
      </w:r>
      <w:r>
        <w:rPr>
          <w:sz w:val="24"/>
          <w:szCs w:val="24"/>
        </w:rPr>
        <w:t>ors are unable to conclude a</w:t>
      </w:r>
      <w:r w:rsidRPr="00AB675C">
        <w:rPr>
          <w:sz w:val="24"/>
          <w:szCs w:val="24"/>
        </w:rPr>
        <w:t xml:space="preserve"> </w:t>
      </w:r>
      <w:r>
        <w:rPr>
          <w:sz w:val="24"/>
          <w:szCs w:val="24"/>
        </w:rPr>
        <w:t>new spectrum assignment plan</w:t>
      </w:r>
      <w:r w:rsidRPr="00AB675C">
        <w:rPr>
          <w:sz w:val="24"/>
          <w:szCs w:val="24"/>
        </w:rPr>
        <w:t xml:space="preserve">, </w:t>
      </w:r>
      <w:r>
        <w:rPr>
          <w:sz w:val="24"/>
          <w:szCs w:val="24"/>
        </w:rPr>
        <w:t xml:space="preserve">then </w:t>
      </w:r>
      <w:r w:rsidRPr="00AB675C">
        <w:rPr>
          <w:sz w:val="24"/>
          <w:szCs w:val="24"/>
        </w:rPr>
        <w:t xml:space="preserve">the </w:t>
      </w:r>
      <w:r>
        <w:rPr>
          <w:sz w:val="24"/>
          <w:szCs w:val="24"/>
        </w:rPr>
        <w:t>c</w:t>
      </w:r>
      <w:r w:rsidRPr="00AB675C">
        <w:rPr>
          <w:sz w:val="24"/>
          <w:szCs w:val="24"/>
        </w:rPr>
        <w:t xml:space="preserve">urrent </w:t>
      </w:r>
      <w:r>
        <w:rPr>
          <w:sz w:val="24"/>
          <w:szCs w:val="24"/>
        </w:rPr>
        <w:t xml:space="preserve">plan </w:t>
      </w:r>
      <w:r w:rsidRPr="00AB675C">
        <w:rPr>
          <w:sz w:val="24"/>
          <w:szCs w:val="24"/>
        </w:rPr>
        <w:t xml:space="preserve">will remain valid. </w:t>
      </w:r>
      <w:r>
        <w:rPr>
          <w:sz w:val="24"/>
          <w:szCs w:val="24"/>
        </w:rPr>
        <w:t>This</w:t>
      </w:r>
      <w:r w:rsidRPr="00220CD1">
        <w:rPr>
          <w:sz w:val="24"/>
          <w:szCs w:val="24"/>
        </w:rPr>
        <w:t xml:space="preserve"> could potentially lead to problems </w:t>
      </w:r>
      <w:r>
        <w:rPr>
          <w:sz w:val="24"/>
          <w:szCs w:val="24"/>
        </w:rPr>
        <w:t xml:space="preserve">(e.g. no spectrum available or reduced quality of service) </w:t>
      </w:r>
      <w:r w:rsidRPr="00220CD1">
        <w:rPr>
          <w:sz w:val="24"/>
          <w:szCs w:val="24"/>
        </w:rPr>
        <w:t>for new or existing AMS(R)S operators who h</w:t>
      </w:r>
      <w:r w:rsidRPr="00F44AF7">
        <w:rPr>
          <w:sz w:val="24"/>
          <w:szCs w:val="24"/>
        </w:rPr>
        <w:t>ave to provide safety of life services. Such situations have never arisen in the ORM.</w:t>
      </w:r>
      <w:r>
        <w:rPr>
          <w:sz w:val="24"/>
          <w:szCs w:val="24"/>
        </w:rPr>
        <w:t xml:space="preserve"> </w:t>
      </w:r>
      <w:r w:rsidRPr="00220CD1">
        <w:rPr>
          <w:sz w:val="24"/>
          <w:szCs w:val="24"/>
        </w:rPr>
        <w:t xml:space="preserve">On several occasions, </w:t>
      </w:r>
      <w:r>
        <w:rPr>
          <w:sz w:val="24"/>
          <w:szCs w:val="24"/>
        </w:rPr>
        <w:t xml:space="preserve">new spectrum assignment plans were adopted </w:t>
      </w:r>
      <w:r w:rsidRPr="00220CD1">
        <w:rPr>
          <w:sz w:val="24"/>
          <w:szCs w:val="24"/>
        </w:rPr>
        <w:t>for the following year</w:t>
      </w:r>
      <w:r>
        <w:rPr>
          <w:sz w:val="24"/>
          <w:szCs w:val="24"/>
        </w:rPr>
        <w:t xml:space="preserve"> without unanimous agreement in the </w:t>
      </w:r>
      <w:r w:rsidRPr="00220CD1">
        <w:rPr>
          <w:sz w:val="24"/>
          <w:szCs w:val="24"/>
        </w:rPr>
        <w:t>ORM</w:t>
      </w:r>
      <w:r>
        <w:rPr>
          <w:sz w:val="24"/>
          <w:szCs w:val="24"/>
        </w:rPr>
        <w:t xml:space="preserve">, i.e. </w:t>
      </w:r>
      <w:r w:rsidRPr="00E03715">
        <w:rPr>
          <w:sz w:val="24"/>
          <w:szCs w:val="24"/>
        </w:rPr>
        <w:t>specific MSS operators did not agree to the new plan</w:t>
      </w:r>
      <w:r>
        <w:rPr>
          <w:sz w:val="24"/>
          <w:szCs w:val="24"/>
        </w:rPr>
        <w:t>. On those occasions</w:t>
      </w:r>
      <w:r w:rsidRPr="00220CD1">
        <w:rPr>
          <w:sz w:val="24"/>
          <w:szCs w:val="24"/>
        </w:rPr>
        <w:t xml:space="preserve">, accommodation was made for those operators that did not sign up to the spectrum plan for the following year to continue to use their spectrum assignments in the previous year’s plan. These situations have not </w:t>
      </w:r>
      <w:r>
        <w:rPr>
          <w:sz w:val="24"/>
          <w:szCs w:val="24"/>
        </w:rPr>
        <w:t xml:space="preserve">so far </w:t>
      </w:r>
      <w:r w:rsidRPr="00220CD1">
        <w:rPr>
          <w:sz w:val="24"/>
          <w:szCs w:val="24"/>
        </w:rPr>
        <w:t>denied access to radio spectrum to accommodate AMS(R)S communication needs.</w:t>
      </w:r>
    </w:p>
    <w:p w:rsidR="00BC2A8A" w:rsidRPr="00220CD1" w:rsidRDefault="00BC2A8A" w:rsidP="00220CD1">
      <w:pPr>
        <w:jc w:val="both"/>
        <w:rPr>
          <w:sz w:val="24"/>
          <w:szCs w:val="24"/>
        </w:rPr>
      </w:pPr>
    </w:p>
    <w:p w:rsidR="00BC2A8A" w:rsidRDefault="00BC2A8A" w:rsidP="00220CD1">
      <w:pPr>
        <w:jc w:val="both"/>
        <w:rPr>
          <w:sz w:val="24"/>
          <w:szCs w:val="24"/>
        </w:rPr>
      </w:pPr>
      <w:r w:rsidRPr="00220CD1">
        <w:rPr>
          <w:sz w:val="24"/>
          <w:szCs w:val="24"/>
        </w:rPr>
        <w:t>As the frequency coordination activities in the 1</w:t>
      </w:r>
      <w:r>
        <w:rPr>
          <w:sz w:val="24"/>
          <w:szCs w:val="24"/>
        </w:rPr>
        <w:t> 525-1 559 MHz and 1 626.5-1 660.5</w:t>
      </w:r>
      <w:r w:rsidRPr="00220CD1">
        <w:rPr>
          <w:sz w:val="24"/>
          <w:szCs w:val="24"/>
        </w:rPr>
        <w:t xml:space="preserve"> </w:t>
      </w:r>
      <w:r>
        <w:rPr>
          <w:sz w:val="24"/>
          <w:szCs w:val="24"/>
        </w:rPr>
        <w:t>M</w:t>
      </w:r>
      <w:r w:rsidRPr="00220CD1">
        <w:rPr>
          <w:sz w:val="24"/>
          <w:szCs w:val="24"/>
        </w:rPr>
        <w:t xml:space="preserve">Hz </w:t>
      </w:r>
      <w:r>
        <w:rPr>
          <w:sz w:val="24"/>
          <w:szCs w:val="24"/>
        </w:rPr>
        <w:t>MSS allocations</w:t>
      </w:r>
      <w:r w:rsidRPr="00220CD1">
        <w:rPr>
          <w:sz w:val="24"/>
          <w:szCs w:val="24"/>
        </w:rPr>
        <w:t xml:space="preserve"> have been organised in a multilateral manner with two </w:t>
      </w:r>
      <w:r>
        <w:rPr>
          <w:sz w:val="24"/>
          <w:szCs w:val="24"/>
        </w:rPr>
        <w:t>independent</w:t>
      </w:r>
      <w:r w:rsidRPr="00220CD1">
        <w:rPr>
          <w:sz w:val="24"/>
          <w:szCs w:val="24"/>
        </w:rPr>
        <w:t xml:space="preserve"> coordination groups</w:t>
      </w:r>
      <w:r>
        <w:rPr>
          <w:sz w:val="24"/>
          <w:szCs w:val="24"/>
        </w:rPr>
        <w:t>, one in ITU Reg. 1 &amp; 3 and one in ITU Reg. 2</w:t>
      </w:r>
      <w:r w:rsidRPr="00220CD1">
        <w:rPr>
          <w:sz w:val="24"/>
          <w:szCs w:val="24"/>
        </w:rPr>
        <w:t xml:space="preserve">, </w:t>
      </w:r>
      <w:r>
        <w:rPr>
          <w:sz w:val="24"/>
          <w:szCs w:val="24"/>
        </w:rPr>
        <w:t xml:space="preserve">the </w:t>
      </w:r>
      <w:r w:rsidRPr="00220CD1">
        <w:rPr>
          <w:sz w:val="24"/>
          <w:szCs w:val="24"/>
        </w:rPr>
        <w:t xml:space="preserve">global harmonisation of frequency assignments is greatly simplified compared to the usual need to have separate bilateral frequency coordination meetings held at multiple different locations and on separate dates. It is noted that some notifying administrations are signatories to both </w:t>
      </w:r>
      <w:proofErr w:type="spellStart"/>
      <w:r w:rsidRPr="00220CD1">
        <w:rPr>
          <w:sz w:val="24"/>
          <w:szCs w:val="24"/>
        </w:rPr>
        <w:t>MoUs</w:t>
      </w:r>
      <w:proofErr w:type="spellEnd"/>
      <w:r w:rsidRPr="00220CD1">
        <w:rPr>
          <w:sz w:val="24"/>
          <w:szCs w:val="24"/>
        </w:rPr>
        <w:t>, as some systems need to coordinate in all Regions</w:t>
      </w:r>
      <w:r>
        <w:rPr>
          <w:sz w:val="24"/>
          <w:szCs w:val="24"/>
        </w:rPr>
        <w:t>.</w:t>
      </w:r>
    </w:p>
    <w:p w:rsidR="00BC2A8A" w:rsidRDefault="00BC2A8A" w:rsidP="00A06377">
      <w:pPr>
        <w:jc w:val="both"/>
        <w:rPr>
          <w:rFonts w:eastAsia="MS Mincho"/>
          <w:sz w:val="24"/>
          <w:szCs w:val="24"/>
        </w:rPr>
      </w:pPr>
      <w:r>
        <w:rPr>
          <w:sz w:val="24"/>
          <w:szCs w:val="24"/>
        </w:rPr>
        <w:t xml:space="preserve">Because of the independence of the two multilateral coordination meetings, the </w:t>
      </w:r>
      <w:r w:rsidRPr="006C580B">
        <w:rPr>
          <w:rFonts w:eastAsia="MS Mincho"/>
          <w:sz w:val="24"/>
          <w:szCs w:val="24"/>
        </w:rPr>
        <w:t xml:space="preserve">assignments made in </w:t>
      </w:r>
      <w:r>
        <w:rPr>
          <w:rFonts w:eastAsia="MS Mincho"/>
          <w:sz w:val="24"/>
          <w:szCs w:val="24"/>
        </w:rPr>
        <w:t xml:space="preserve">the one </w:t>
      </w:r>
      <w:proofErr w:type="spellStart"/>
      <w:r>
        <w:rPr>
          <w:rFonts w:eastAsia="MS Mincho"/>
          <w:sz w:val="24"/>
          <w:szCs w:val="24"/>
        </w:rPr>
        <w:t>MoU</w:t>
      </w:r>
      <w:proofErr w:type="spellEnd"/>
      <w:r>
        <w:rPr>
          <w:rFonts w:eastAsia="MS Mincho"/>
          <w:sz w:val="24"/>
          <w:szCs w:val="24"/>
        </w:rPr>
        <w:t xml:space="preserve"> region </w:t>
      </w:r>
      <w:r w:rsidRPr="006C580B">
        <w:rPr>
          <w:rFonts w:eastAsia="MS Mincho"/>
          <w:sz w:val="24"/>
          <w:szCs w:val="24"/>
        </w:rPr>
        <w:t xml:space="preserve">may not </w:t>
      </w:r>
      <w:r>
        <w:rPr>
          <w:rFonts w:eastAsia="MS Mincho"/>
          <w:sz w:val="24"/>
          <w:szCs w:val="24"/>
        </w:rPr>
        <w:t xml:space="preserve">necessarily </w:t>
      </w:r>
      <w:r w:rsidRPr="006C580B">
        <w:rPr>
          <w:rFonts w:eastAsia="MS Mincho"/>
          <w:sz w:val="24"/>
          <w:szCs w:val="24"/>
        </w:rPr>
        <w:t xml:space="preserve">be compatible with those made in </w:t>
      </w:r>
      <w:r>
        <w:rPr>
          <w:rFonts w:eastAsia="MS Mincho"/>
          <w:sz w:val="24"/>
          <w:szCs w:val="24"/>
        </w:rPr>
        <w:t>the other region. In such cases,</w:t>
      </w:r>
      <w:r w:rsidRPr="006C580B">
        <w:rPr>
          <w:rFonts w:eastAsia="MS Mincho"/>
          <w:sz w:val="24"/>
          <w:szCs w:val="24"/>
        </w:rPr>
        <w:t xml:space="preserve"> additional </w:t>
      </w:r>
      <w:r>
        <w:rPr>
          <w:rFonts w:eastAsia="MS Mincho"/>
          <w:sz w:val="24"/>
          <w:szCs w:val="24"/>
        </w:rPr>
        <w:t>coordination is needed outside of the current two multilateral coordination meetings to resolve the incompatibility of the assignments.</w:t>
      </w:r>
    </w:p>
    <w:p w:rsidR="00BC2A8A" w:rsidRPr="00220CD1" w:rsidRDefault="00BC2A8A" w:rsidP="00220CD1">
      <w:pPr>
        <w:jc w:val="both"/>
        <w:rPr>
          <w:sz w:val="24"/>
          <w:szCs w:val="24"/>
        </w:rPr>
      </w:pPr>
    </w:p>
    <w:p w:rsidR="00BC2A8A" w:rsidRPr="00220CD1" w:rsidRDefault="00BC2A8A" w:rsidP="00220CD1">
      <w:pPr>
        <w:jc w:val="both"/>
        <w:rPr>
          <w:sz w:val="24"/>
          <w:szCs w:val="24"/>
        </w:rPr>
      </w:pPr>
    </w:p>
    <w:p w:rsidR="00BC2A8A" w:rsidRPr="00220CD1" w:rsidRDefault="00BC2A8A" w:rsidP="00220CD1">
      <w:pPr>
        <w:jc w:val="both"/>
        <w:rPr>
          <w:sz w:val="24"/>
          <w:szCs w:val="24"/>
        </w:rPr>
      </w:pPr>
      <w:r w:rsidRPr="00220CD1">
        <w:rPr>
          <w:sz w:val="24"/>
          <w:szCs w:val="24"/>
        </w:rPr>
        <w:t>The SESAR</w:t>
      </w:r>
      <w:r w:rsidRPr="00220CD1">
        <w:rPr>
          <w:rStyle w:val="Appelnotedebasdep"/>
          <w:sz w:val="24"/>
          <w:szCs w:val="24"/>
        </w:rPr>
        <w:footnoteReference w:id="2"/>
      </w:r>
      <w:r w:rsidRPr="00220CD1">
        <w:rPr>
          <w:sz w:val="24"/>
          <w:szCs w:val="24"/>
        </w:rPr>
        <w:t xml:space="preserve"> Joint Undertaking (SJU) was created under European Community law on 27 February 2007, with EUROCONTROL and the European Community as founding members, in order to manage the SESAR Development Phase. In addition to the two founding members, 15 organisations have already shown a strong interest in the SJU initiative and are currently finalising their membership agreement. The identification of stable spectrum access for AMS(R)S is now integrated in SESAR program and will be closely followed by the SJU. The results of SESAR will be implemented as part of the Single European Sky initiative that is expected to be operational from 2020. Before 2020, it is expected to have some pre-operational deployment of the system. Under the SESAR framework, ESA is developing an AMS(R)S satellite link in the frequency bands (i.e. 1545-1555 MHz and 1646.5-1656.5 MHz) under the ESA ARTES 10 programme named “Iris”. If necessary approval and funding</w:t>
      </w:r>
      <w:r>
        <w:rPr>
          <w:sz w:val="24"/>
          <w:szCs w:val="24"/>
        </w:rPr>
        <w:t xml:space="preserve"> is received</w:t>
      </w:r>
      <w:r w:rsidRPr="00220CD1">
        <w:rPr>
          <w:sz w:val="24"/>
          <w:szCs w:val="24"/>
        </w:rPr>
        <w:t>, it is expected that the first payload would be launched around 2015</w:t>
      </w:r>
      <w:r>
        <w:rPr>
          <w:sz w:val="24"/>
          <w:szCs w:val="24"/>
        </w:rPr>
        <w:t>. O</w:t>
      </w:r>
      <w:r w:rsidRPr="00220CD1">
        <w:rPr>
          <w:sz w:val="24"/>
          <w:szCs w:val="24"/>
        </w:rPr>
        <w:t xml:space="preserve">ptions </w:t>
      </w:r>
      <w:r>
        <w:rPr>
          <w:sz w:val="24"/>
          <w:szCs w:val="24"/>
        </w:rPr>
        <w:t xml:space="preserve">for the </w:t>
      </w:r>
      <w:r w:rsidRPr="00C66E3E">
        <w:rPr>
          <w:sz w:val="24"/>
          <w:szCs w:val="24"/>
        </w:rPr>
        <w:t>ESA “Iris”</w:t>
      </w:r>
      <w:r>
        <w:rPr>
          <w:sz w:val="24"/>
          <w:szCs w:val="24"/>
        </w:rPr>
        <w:t xml:space="preserve"> programme includes the development of a new satellite payload and associated satellite networks or the use of existing</w:t>
      </w:r>
      <w:r w:rsidRPr="00220CD1">
        <w:rPr>
          <w:sz w:val="24"/>
          <w:szCs w:val="24"/>
        </w:rPr>
        <w:t xml:space="preserve"> satellite </w:t>
      </w:r>
      <w:r>
        <w:rPr>
          <w:sz w:val="24"/>
          <w:szCs w:val="24"/>
        </w:rPr>
        <w:t xml:space="preserve">networks, </w:t>
      </w:r>
      <w:r w:rsidRPr="00220CD1">
        <w:rPr>
          <w:sz w:val="24"/>
          <w:szCs w:val="24"/>
        </w:rPr>
        <w:t xml:space="preserve">to accommodate </w:t>
      </w:r>
      <w:r>
        <w:rPr>
          <w:sz w:val="24"/>
          <w:szCs w:val="24"/>
        </w:rPr>
        <w:t xml:space="preserve">the new standards for </w:t>
      </w:r>
      <w:r w:rsidRPr="00220CD1">
        <w:rPr>
          <w:sz w:val="24"/>
          <w:szCs w:val="24"/>
        </w:rPr>
        <w:t>AMS(R</w:t>
      </w:r>
      <w:proofErr w:type="gramStart"/>
      <w:r w:rsidRPr="00220CD1">
        <w:rPr>
          <w:sz w:val="24"/>
          <w:szCs w:val="24"/>
        </w:rPr>
        <w:t>)S</w:t>
      </w:r>
      <w:proofErr w:type="gramEnd"/>
      <w:r w:rsidRPr="00220CD1">
        <w:rPr>
          <w:sz w:val="24"/>
          <w:szCs w:val="24"/>
        </w:rPr>
        <w:t xml:space="preserve"> </w:t>
      </w:r>
      <w:r>
        <w:rPr>
          <w:sz w:val="24"/>
          <w:szCs w:val="24"/>
        </w:rPr>
        <w:t xml:space="preserve">communications </w:t>
      </w:r>
      <w:r w:rsidRPr="00220CD1">
        <w:rPr>
          <w:sz w:val="24"/>
          <w:szCs w:val="24"/>
        </w:rPr>
        <w:t>requirements.</w:t>
      </w:r>
    </w:p>
    <w:p w:rsidR="00BC2A8A" w:rsidRDefault="00BC2A8A" w:rsidP="00220CD1">
      <w:pPr>
        <w:jc w:val="both"/>
        <w:rPr>
          <w:color w:val="000000"/>
          <w:sz w:val="24"/>
          <w:szCs w:val="24"/>
        </w:rPr>
      </w:pPr>
    </w:p>
    <w:p w:rsidR="00BC2A8A" w:rsidRPr="003B29EE" w:rsidRDefault="00BC2A8A" w:rsidP="00220CD1">
      <w:pPr>
        <w:jc w:val="both"/>
        <w:rPr>
          <w:sz w:val="24"/>
          <w:szCs w:val="24"/>
          <w:highlight w:val="lightGray"/>
        </w:rPr>
      </w:pPr>
      <w:r w:rsidRPr="00220CD1">
        <w:rPr>
          <w:sz w:val="24"/>
          <w:szCs w:val="24"/>
        </w:rPr>
        <w:t>Hence, in order to take advantage of the existing usage of these frequency bands for AMS(R)S and</w:t>
      </w:r>
      <w:r w:rsidRPr="006A3E96">
        <w:rPr>
          <w:sz w:val="24"/>
          <w:szCs w:val="24"/>
        </w:rPr>
        <w:t xml:space="preserve"> </w:t>
      </w:r>
      <w:r>
        <w:rPr>
          <w:sz w:val="24"/>
          <w:szCs w:val="24"/>
        </w:rPr>
        <w:t>considering the importance of this spectrum for future European ATM systems</w:t>
      </w:r>
      <w:r w:rsidRPr="00220CD1">
        <w:rPr>
          <w:sz w:val="24"/>
          <w:szCs w:val="24"/>
        </w:rPr>
        <w:t>,</w:t>
      </w:r>
      <w:r w:rsidRPr="00220CD1">
        <w:rPr>
          <w:color w:val="000000"/>
          <w:sz w:val="24"/>
          <w:szCs w:val="24"/>
        </w:rPr>
        <w:t xml:space="preserve"> CEPT </w:t>
      </w:r>
      <w:r>
        <w:rPr>
          <w:color w:val="000000"/>
          <w:sz w:val="24"/>
          <w:szCs w:val="24"/>
        </w:rPr>
        <w:t>is of the view</w:t>
      </w:r>
      <w:r w:rsidRPr="00220CD1">
        <w:rPr>
          <w:color w:val="000000"/>
          <w:sz w:val="24"/>
          <w:szCs w:val="24"/>
        </w:rPr>
        <w:t xml:space="preserve"> that these AMS(R)S frequencies and footnote No. 5.357A are retained</w:t>
      </w:r>
    </w:p>
    <w:p w:rsidR="00BC2A8A" w:rsidRPr="00220CD1" w:rsidRDefault="00BC2A8A" w:rsidP="00220CD1">
      <w:pPr>
        <w:jc w:val="both"/>
        <w:rPr>
          <w:sz w:val="24"/>
          <w:szCs w:val="24"/>
        </w:rPr>
      </w:pPr>
    </w:p>
    <w:p w:rsidR="00BC2A8A" w:rsidRPr="00220CD1" w:rsidRDefault="00BC2A8A" w:rsidP="00220CD1">
      <w:pPr>
        <w:jc w:val="both"/>
        <w:rPr>
          <w:sz w:val="24"/>
          <w:szCs w:val="24"/>
        </w:rPr>
      </w:pPr>
      <w:r w:rsidRPr="00220CD1">
        <w:rPr>
          <w:sz w:val="24"/>
          <w:szCs w:val="24"/>
        </w:rPr>
        <w:t>It has also to be noted that implementing normalized</w:t>
      </w:r>
      <w:r>
        <w:rPr>
          <w:sz w:val="24"/>
          <w:szCs w:val="24"/>
        </w:rPr>
        <w:t>,</w:t>
      </w:r>
      <w:r w:rsidRPr="00F80841">
        <w:rPr>
          <w:sz w:val="24"/>
          <w:szCs w:val="24"/>
        </w:rPr>
        <w:t xml:space="preserve"> </w:t>
      </w:r>
      <w:r>
        <w:rPr>
          <w:sz w:val="24"/>
          <w:szCs w:val="24"/>
        </w:rPr>
        <w:t>inter-operable</w:t>
      </w:r>
      <w:r w:rsidRPr="00220CD1">
        <w:rPr>
          <w:sz w:val="24"/>
          <w:szCs w:val="24"/>
        </w:rPr>
        <w:t xml:space="preserve"> </w:t>
      </w:r>
      <w:r>
        <w:rPr>
          <w:sz w:val="24"/>
          <w:szCs w:val="24"/>
        </w:rPr>
        <w:t>and global</w:t>
      </w:r>
      <w:r w:rsidRPr="00220CD1">
        <w:rPr>
          <w:sz w:val="24"/>
          <w:szCs w:val="24"/>
        </w:rPr>
        <w:t xml:space="preserve"> ICAO standards </w:t>
      </w:r>
      <w:r>
        <w:rPr>
          <w:sz w:val="24"/>
          <w:szCs w:val="24"/>
        </w:rPr>
        <w:t xml:space="preserve">for safety communication equipment </w:t>
      </w:r>
      <w:proofErr w:type="spellStart"/>
      <w:r w:rsidRPr="00220CD1">
        <w:rPr>
          <w:sz w:val="24"/>
          <w:szCs w:val="24"/>
        </w:rPr>
        <w:t>onboard</w:t>
      </w:r>
      <w:proofErr w:type="spellEnd"/>
      <w:r w:rsidRPr="00220CD1">
        <w:rPr>
          <w:sz w:val="24"/>
          <w:szCs w:val="24"/>
        </w:rPr>
        <w:t xml:space="preserve"> aircraft need</w:t>
      </w:r>
      <w:r>
        <w:rPr>
          <w:sz w:val="24"/>
          <w:szCs w:val="24"/>
        </w:rPr>
        <w:t>s</w:t>
      </w:r>
      <w:r w:rsidRPr="00220CD1">
        <w:rPr>
          <w:sz w:val="24"/>
          <w:szCs w:val="24"/>
        </w:rPr>
        <w:t xml:space="preserve"> long-term and stable spectrum availability</w:t>
      </w:r>
      <w:r w:rsidRPr="00A06377">
        <w:rPr>
          <w:sz w:val="24"/>
          <w:szCs w:val="24"/>
        </w:rPr>
        <w:t xml:space="preserve"> </w:t>
      </w:r>
      <w:r>
        <w:rPr>
          <w:sz w:val="24"/>
          <w:szCs w:val="24"/>
        </w:rPr>
        <w:t>in the same harmonised and global allocation</w:t>
      </w:r>
      <w:r w:rsidRPr="00220CD1">
        <w:rPr>
          <w:sz w:val="24"/>
          <w:szCs w:val="24"/>
        </w:rPr>
        <w:t xml:space="preserve">, thus the need to retain the current 1545-1555 MHz and 1646.5-1656.5 MHz bands </w:t>
      </w:r>
      <w:r>
        <w:rPr>
          <w:sz w:val="24"/>
          <w:szCs w:val="24"/>
        </w:rPr>
        <w:t>for existing and future AMS(R)S systems</w:t>
      </w:r>
      <w:r w:rsidRPr="00220CD1">
        <w:rPr>
          <w:sz w:val="24"/>
          <w:szCs w:val="24"/>
        </w:rPr>
        <w:t xml:space="preserve"> is </w:t>
      </w:r>
      <w:r>
        <w:rPr>
          <w:sz w:val="24"/>
          <w:szCs w:val="24"/>
        </w:rPr>
        <w:t>essential</w:t>
      </w:r>
      <w:r w:rsidRPr="00220CD1">
        <w:rPr>
          <w:sz w:val="24"/>
          <w:szCs w:val="24"/>
        </w:rPr>
        <w:t xml:space="preserve">. </w:t>
      </w:r>
    </w:p>
    <w:p w:rsidR="00BC2A8A" w:rsidRPr="00220CD1" w:rsidRDefault="00BC2A8A" w:rsidP="00220CD1">
      <w:pPr>
        <w:jc w:val="both"/>
        <w:rPr>
          <w:sz w:val="24"/>
          <w:szCs w:val="24"/>
        </w:rPr>
      </w:pPr>
    </w:p>
    <w:p w:rsidR="00BC2A8A" w:rsidRPr="00220CD1" w:rsidRDefault="00BC2A8A" w:rsidP="00220CD1">
      <w:pPr>
        <w:jc w:val="both"/>
        <w:rPr>
          <w:sz w:val="24"/>
          <w:szCs w:val="24"/>
        </w:rPr>
      </w:pPr>
    </w:p>
    <w:p w:rsidR="00BC2A8A" w:rsidRPr="00220CD1" w:rsidRDefault="00BC2A8A" w:rsidP="00220CD1">
      <w:pPr>
        <w:jc w:val="both"/>
        <w:rPr>
          <w:i/>
          <w:sz w:val="24"/>
          <w:szCs w:val="24"/>
          <w:u w:val="single"/>
        </w:rPr>
      </w:pPr>
      <w:r w:rsidRPr="00220CD1">
        <w:rPr>
          <w:i/>
          <w:sz w:val="24"/>
          <w:szCs w:val="24"/>
          <w:u w:val="single"/>
        </w:rPr>
        <w:t>Studies on the spectrum requirement</w:t>
      </w:r>
      <w:r>
        <w:rPr>
          <w:i/>
          <w:sz w:val="24"/>
          <w:szCs w:val="24"/>
          <w:u w:val="single"/>
        </w:rPr>
        <w:t xml:space="preserve"> (invites ITU-R (i) of Resolution 222)</w:t>
      </w:r>
      <w:r w:rsidRPr="00220CD1">
        <w:rPr>
          <w:i/>
          <w:sz w:val="24"/>
          <w:szCs w:val="24"/>
          <w:u w:val="single"/>
        </w:rPr>
        <w:t xml:space="preserve">: </w:t>
      </w:r>
    </w:p>
    <w:p w:rsidR="00BC2A8A" w:rsidRDefault="00BC2A8A" w:rsidP="00220CD1">
      <w:pPr>
        <w:jc w:val="both"/>
        <w:rPr>
          <w:sz w:val="24"/>
          <w:szCs w:val="24"/>
        </w:rPr>
      </w:pPr>
    </w:p>
    <w:p w:rsidR="00BC2A8A" w:rsidRPr="00220CD1" w:rsidRDefault="00BC2A8A" w:rsidP="00220CD1">
      <w:pPr>
        <w:jc w:val="both"/>
        <w:rPr>
          <w:sz w:val="24"/>
          <w:szCs w:val="24"/>
        </w:rPr>
      </w:pPr>
      <w:r>
        <w:rPr>
          <w:sz w:val="24"/>
          <w:szCs w:val="24"/>
        </w:rPr>
        <w:t>I</w:t>
      </w:r>
      <w:r w:rsidRPr="00220CD1">
        <w:rPr>
          <w:sz w:val="24"/>
          <w:szCs w:val="24"/>
        </w:rPr>
        <w:t xml:space="preserve">n accordance with A.I. 1.7, </w:t>
      </w:r>
      <w:r>
        <w:rPr>
          <w:sz w:val="24"/>
          <w:szCs w:val="24"/>
        </w:rPr>
        <w:t xml:space="preserve">WP4C </w:t>
      </w:r>
      <w:r w:rsidRPr="00220CD1">
        <w:rPr>
          <w:sz w:val="24"/>
          <w:szCs w:val="24"/>
        </w:rPr>
        <w:t>ha</w:t>
      </w:r>
      <w:r>
        <w:rPr>
          <w:sz w:val="24"/>
          <w:szCs w:val="24"/>
        </w:rPr>
        <w:t>s</w:t>
      </w:r>
      <w:r w:rsidRPr="00220CD1">
        <w:rPr>
          <w:sz w:val="24"/>
          <w:szCs w:val="24"/>
        </w:rPr>
        <w:t xml:space="preserve"> studied AMS(R)S spectrum requirement for Air Traffic Management (ATM) communications </w:t>
      </w:r>
      <w:r>
        <w:rPr>
          <w:sz w:val="24"/>
          <w:szCs w:val="24"/>
        </w:rPr>
        <w:t>between Air Traffic Control (ATC) to/from</w:t>
      </w:r>
      <w:r w:rsidRPr="00220CD1">
        <w:rPr>
          <w:sz w:val="24"/>
          <w:szCs w:val="24"/>
        </w:rPr>
        <w:t xml:space="preserve"> aircraft</w:t>
      </w:r>
      <w:r>
        <w:rPr>
          <w:sz w:val="24"/>
          <w:szCs w:val="24"/>
        </w:rPr>
        <w:t>;</w:t>
      </w:r>
      <w:r w:rsidRPr="00220CD1">
        <w:rPr>
          <w:sz w:val="24"/>
          <w:szCs w:val="24"/>
        </w:rPr>
        <w:t xml:space="preserve"> </w:t>
      </w:r>
      <w:r>
        <w:rPr>
          <w:sz w:val="24"/>
          <w:szCs w:val="24"/>
        </w:rPr>
        <w:t xml:space="preserve">these studies have </w:t>
      </w:r>
      <w:r w:rsidRPr="00220CD1">
        <w:rPr>
          <w:sz w:val="24"/>
          <w:szCs w:val="24"/>
        </w:rPr>
        <w:t>also include</w:t>
      </w:r>
      <w:r>
        <w:rPr>
          <w:sz w:val="24"/>
          <w:szCs w:val="24"/>
        </w:rPr>
        <w:t>d</w:t>
      </w:r>
      <w:r w:rsidRPr="00220CD1">
        <w:rPr>
          <w:sz w:val="24"/>
          <w:szCs w:val="24"/>
        </w:rPr>
        <w:t xml:space="preserve"> </w:t>
      </w:r>
      <w:r>
        <w:rPr>
          <w:sz w:val="24"/>
          <w:szCs w:val="24"/>
        </w:rPr>
        <w:t>ATC</w:t>
      </w:r>
      <w:r w:rsidRPr="00220CD1">
        <w:rPr>
          <w:sz w:val="24"/>
          <w:szCs w:val="24"/>
        </w:rPr>
        <w:t xml:space="preserve"> messages </w:t>
      </w:r>
      <w:r>
        <w:rPr>
          <w:sz w:val="24"/>
          <w:szCs w:val="24"/>
        </w:rPr>
        <w:t>to</w:t>
      </w:r>
      <w:r w:rsidRPr="00220CD1">
        <w:rPr>
          <w:sz w:val="24"/>
          <w:szCs w:val="24"/>
        </w:rPr>
        <w:t xml:space="preserve"> </w:t>
      </w:r>
      <w:r>
        <w:rPr>
          <w:sz w:val="24"/>
          <w:szCs w:val="24"/>
        </w:rPr>
        <w:t>aircraft in</w:t>
      </w:r>
      <w:r w:rsidRPr="00220CD1">
        <w:rPr>
          <w:sz w:val="24"/>
          <w:szCs w:val="24"/>
        </w:rPr>
        <w:t xml:space="preserve"> Unmanned Aircraft Systems (UAS). </w:t>
      </w:r>
      <w:r>
        <w:rPr>
          <w:sz w:val="24"/>
          <w:szCs w:val="24"/>
        </w:rPr>
        <w:t>Other UAS links such as</w:t>
      </w:r>
      <w:r w:rsidRPr="00220CD1">
        <w:rPr>
          <w:sz w:val="24"/>
          <w:szCs w:val="24"/>
        </w:rPr>
        <w:t xml:space="preserve"> Air Traffic Control Relay, Command And Control, Sense and Avoid</w:t>
      </w:r>
      <w:r>
        <w:rPr>
          <w:sz w:val="24"/>
          <w:szCs w:val="24"/>
        </w:rPr>
        <w:t xml:space="preserve"> have been</w:t>
      </w:r>
      <w:r w:rsidRPr="00220CD1">
        <w:rPr>
          <w:sz w:val="24"/>
          <w:szCs w:val="24"/>
        </w:rPr>
        <w:t xml:space="preserve"> studied </w:t>
      </w:r>
      <w:r>
        <w:rPr>
          <w:sz w:val="24"/>
          <w:szCs w:val="24"/>
        </w:rPr>
        <w:t xml:space="preserve">by </w:t>
      </w:r>
      <w:r w:rsidRPr="00220CD1">
        <w:rPr>
          <w:sz w:val="24"/>
          <w:szCs w:val="24"/>
        </w:rPr>
        <w:t xml:space="preserve">WP 5B </w:t>
      </w:r>
      <w:r>
        <w:rPr>
          <w:sz w:val="24"/>
          <w:szCs w:val="24"/>
        </w:rPr>
        <w:t xml:space="preserve">under WRC-12 AI 1.3 </w:t>
      </w:r>
      <w:r w:rsidRPr="00220CD1">
        <w:rPr>
          <w:sz w:val="24"/>
          <w:szCs w:val="24"/>
        </w:rPr>
        <w:t>and are not included in the estimat</w:t>
      </w:r>
      <w:r>
        <w:rPr>
          <w:sz w:val="24"/>
          <w:szCs w:val="24"/>
        </w:rPr>
        <w:t>ion</w:t>
      </w:r>
      <w:r w:rsidRPr="00220CD1">
        <w:rPr>
          <w:sz w:val="24"/>
          <w:szCs w:val="24"/>
        </w:rPr>
        <w:t xml:space="preserve"> derived under AI 1.7.  </w:t>
      </w:r>
    </w:p>
    <w:p w:rsidR="00BC2A8A" w:rsidRPr="00220CD1" w:rsidRDefault="00BC2A8A" w:rsidP="00220CD1">
      <w:pPr>
        <w:ind w:left="360"/>
        <w:jc w:val="both"/>
        <w:rPr>
          <w:sz w:val="24"/>
          <w:szCs w:val="24"/>
        </w:rPr>
      </w:pPr>
    </w:p>
    <w:p w:rsidR="00BC2A8A" w:rsidRDefault="00BC2A8A" w:rsidP="00F93DB3">
      <w:pPr>
        <w:jc w:val="both"/>
        <w:rPr>
          <w:sz w:val="24"/>
          <w:szCs w:val="24"/>
        </w:rPr>
      </w:pPr>
      <w:r w:rsidRPr="00F93DB3">
        <w:rPr>
          <w:i/>
          <w:sz w:val="24"/>
          <w:szCs w:val="24"/>
        </w:rPr>
        <w:t>Invites i)</w:t>
      </w:r>
      <w:r>
        <w:rPr>
          <w:sz w:val="24"/>
          <w:szCs w:val="24"/>
        </w:rPr>
        <w:t xml:space="preserve"> of Resolution 222 asked ITU-R to study the current and the future AMS(R)S spectrum requirements. Only studies on the future AMS(R)S spectrum requirements have been performed within CEPT and ITU-R.</w:t>
      </w:r>
    </w:p>
    <w:p w:rsidR="00BC2A8A" w:rsidRPr="00220CD1" w:rsidRDefault="00BC2A8A" w:rsidP="00220CD1">
      <w:pPr>
        <w:jc w:val="both"/>
        <w:rPr>
          <w:bCs/>
          <w:sz w:val="24"/>
          <w:szCs w:val="24"/>
        </w:rPr>
      </w:pPr>
    </w:p>
    <w:p w:rsidR="00BC2A8A" w:rsidRPr="00220CD1" w:rsidRDefault="00BC2A8A" w:rsidP="00220CD1">
      <w:pPr>
        <w:jc w:val="both"/>
        <w:rPr>
          <w:bCs/>
          <w:sz w:val="24"/>
          <w:szCs w:val="24"/>
        </w:rPr>
      </w:pPr>
      <w:r w:rsidRPr="00220CD1">
        <w:rPr>
          <w:bCs/>
          <w:sz w:val="24"/>
          <w:szCs w:val="24"/>
        </w:rPr>
        <w:t xml:space="preserve">The aviation communications requirements </w:t>
      </w:r>
      <w:r>
        <w:rPr>
          <w:bCs/>
          <w:sz w:val="24"/>
          <w:szCs w:val="24"/>
        </w:rPr>
        <w:t xml:space="preserve">given below </w:t>
      </w:r>
      <w:r w:rsidRPr="00220CD1">
        <w:rPr>
          <w:bCs/>
          <w:sz w:val="24"/>
          <w:szCs w:val="24"/>
        </w:rPr>
        <w:t>are based on flight models and aviation communication requirements per flight and take the form of the aggregate information volume over a given airspace (e.g. European airspace, or smaller area). This then is combined with satellite system characteristics to determine the overall bandwidth requirements per coverage region.</w:t>
      </w:r>
    </w:p>
    <w:p w:rsidR="00BC2A8A" w:rsidRPr="00220CD1" w:rsidRDefault="00BC2A8A" w:rsidP="00220CD1">
      <w:pPr>
        <w:jc w:val="both"/>
        <w:rPr>
          <w:bCs/>
          <w:sz w:val="24"/>
          <w:szCs w:val="24"/>
        </w:rPr>
      </w:pPr>
    </w:p>
    <w:p w:rsidR="00BC2A8A" w:rsidRPr="00220CD1" w:rsidRDefault="00BC2A8A" w:rsidP="00220CD1">
      <w:pPr>
        <w:jc w:val="both"/>
        <w:rPr>
          <w:sz w:val="24"/>
          <w:szCs w:val="24"/>
        </w:rPr>
      </w:pPr>
      <w:r w:rsidRPr="00220CD1">
        <w:rPr>
          <w:sz w:val="24"/>
          <w:szCs w:val="24"/>
        </w:rPr>
        <w:t>Studies and results, conducted by ESA, are based on the following hypothetical assumptions:</w:t>
      </w:r>
    </w:p>
    <w:p w:rsidR="00BC2A8A" w:rsidRPr="00220CD1" w:rsidRDefault="00BC2A8A" w:rsidP="00220CD1">
      <w:pPr>
        <w:ind w:left="708"/>
        <w:jc w:val="both"/>
        <w:rPr>
          <w:sz w:val="24"/>
          <w:szCs w:val="24"/>
        </w:rPr>
      </w:pPr>
      <w:r w:rsidRPr="00220CD1">
        <w:rPr>
          <w:sz w:val="24"/>
          <w:szCs w:val="24"/>
        </w:rPr>
        <w:t>• COCR</w:t>
      </w:r>
      <w:r w:rsidRPr="00220CD1">
        <w:rPr>
          <w:rStyle w:val="Appelnotedebasdep"/>
          <w:sz w:val="24"/>
          <w:szCs w:val="24"/>
        </w:rPr>
        <w:footnoteReference w:id="3"/>
      </w:r>
      <w:r w:rsidRPr="00220CD1">
        <w:rPr>
          <w:sz w:val="24"/>
          <w:szCs w:val="24"/>
        </w:rPr>
        <w:t xml:space="preserve"> V2 which provides a list of aviation safety communication services of Air Traffic Service (ATS), Aeronautical Operational Control (AOC) and Network Management (NET) services applicable to the satellite link;</w:t>
      </w:r>
    </w:p>
    <w:p w:rsidR="00BC2A8A" w:rsidRPr="00220CD1" w:rsidRDefault="00BC2A8A" w:rsidP="00220CD1">
      <w:pPr>
        <w:ind w:left="708"/>
        <w:jc w:val="both"/>
        <w:rPr>
          <w:sz w:val="24"/>
          <w:szCs w:val="24"/>
        </w:rPr>
      </w:pPr>
      <w:r w:rsidRPr="00220CD1">
        <w:rPr>
          <w:sz w:val="24"/>
          <w:szCs w:val="24"/>
        </w:rPr>
        <w:t>• Flight domains (TMA, ENR and ORP</w:t>
      </w:r>
      <w:r w:rsidRPr="00220CD1">
        <w:rPr>
          <w:rStyle w:val="Appelnotedebasdep"/>
          <w:sz w:val="24"/>
          <w:szCs w:val="24"/>
        </w:rPr>
        <w:footnoteReference w:id="4"/>
      </w:r>
      <w:r w:rsidRPr="00220CD1">
        <w:rPr>
          <w:sz w:val="24"/>
          <w:szCs w:val="24"/>
        </w:rPr>
        <w:t xml:space="preserve"> only) applicable to the aviation services through a satellite infrastructure taken from the COCR V2;</w:t>
      </w:r>
    </w:p>
    <w:p w:rsidR="00BC2A8A" w:rsidRPr="00220CD1" w:rsidRDefault="00BC2A8A" w:rsidP="00220CD1">
      <w:pPr>
        <w:ind w:left="708"/>
        <w:jc w:val="both"/>
        <w:rPr>
          <w:sz w:val="24"/>
          <w:szCs w:val="24"/>
        </w:rPr>
      </w:pPr>
      <w:r w:rsidRPr="00220CD1">
        <w:rPr>
          <w:sz w:val="24"/>
          <w:szCs w:val="24"/>
        </w:rPr>
        <w:t>• Busiest day of the year, IFR flights between 12:00 and 18:00 UTC;</w:t>
      </w:r>
    </w:p>
    <w:p w:rsidR="00BC2A8A" w:rsidRPr="00220CD1" w:rsidRDefault="00BC2A8A" w:rsidP="00220CD1">
      <w:pPr>
        <w:ind w:left="708"/>
        <w:jc w:val="both"/>
        <w:rPr>
          <w:sz w:val="24"/>
          <w:szCs w:val="24"/>
        </w:rPr>
      </w:pPr>
      <w:r w:rsidRPr="00220CD1">
        <w:rPr>
          <w:sz w:val="24"/>
          <w:szCs w:val="24"/>
        </w:rPr>
        <w:t xml:space="preserve">• Medium growth taken from the </w:t>
      </w:r>
      <w:proofErr w:type="spellStart"/>
      <w:r w:rsidRPr="00220CD1">
        <w:rPr>
          <w:sz w:val="24"/>
          <w:szCs w:val="24"/>
        </w:rPr>
        <w:t>Eurocontrol</w:t>
      </w:r>
      <w:proofErr w:type="spellEnd"/>
      <w:r w:rsidRPr="00220CD1">
        <w:rPr>
          <w:sz w:val="24"/>
          <w:szCs w:val="24"/>
        </w:rPr>
        <w:t xml:space="preserve"> traffic estimation;</w:t>
      </w:r>
    </w:p>
    <w:p w:rsidR="00BC2A8A" w:rsidRPr="00220CD1" w:rsidRDefault="00BC2A8A" w:rsidP="00220CD1">
      <w:pPr>
        <w:ind w:left="708"/>
        <w:jc w:val="both"/>
        <w:rPr>
          <w:sz w:val="24"/>
          <w:szCs w:val="24"/>
        </w:rPr>
      </w:pPr>
      <w:r w:rsidRPr="00220CD1">
        <w:rPr>
          <w:sz w:val="24"/>
          <w:szCs w:val="24"/>
        </w:rPr>
        <w:t xml:space="preserve">• Airspace region: the </w:t>
      </w:r>
      <w:r>
        <w:rPr>
          <w:sz w:val="24"/>
          <w:szCs w:val="24"/>
        </w:rPr>
        <w:t>g</w:t>
      </w:r>
      <w:r w:rsidRPr="00220CD1">
        <w:rPr>
          <w:sz w:val="24"/>
          <w:szCs w:val="24"/>
        </w:rPr>
        <w:t xml:space="preserve">eostationary satellite </w:t>
      </w:r>
      <w:r>
        <w:rPr>
          <w:sz w:val="24"/>
          <w:szCs w:val="24"/>
        </w:rPr>
        <w:t xml:space="preserve">with beams </w:t>
      </w:r>
      <w:r w:rsidRPr="00220CD1">
        <w:rPr>
          <w:sz w:val="24"/>
          <w:szCs w:val="24"/>
        </w:rPr>
        <w:t>covering the European region</w:t>
      </w:r>
    </w:p>
    <w:p w:rsidR="00BC2A8A" w:rsidRPr="00220CD1" w:rsidRDefault="00BC2A8A" w:rsidP="00220CD1">
      <w:pPr>
        <w:jc w:val="both"/>
        <w:rPr>
          <w:sz w:val="24"/>
          <w:szCs w:val="24"/>
        </w:rPr>
      </w:pPr>
    </w:p>
    <w:p w:rsidR="00BC2A8A" w:rsidRPr="00220CD1" w:rsidRDefault="00BC2A8A" w:rsidP="00220CD1">
      <w:pPr>
        <w:jc w:val="both"/>
        <w:rPr>
          <w:sz w:val="24"/>
          <w:szCs w:val="24"/>
        </w:rPr>
      </w:pPr>
      <w:r w:rsidRPr="00220CD1">
        <w:rPr>
          <w:sz w:val="24"/>
          <w:szCs w:val="24"/>
        </w:rPr>
        <w:t xml:space="preserve">. </w:t>
      </w:r>
    </w:p>
    <w:p w:rsidR="00BC2A8A" w:rsidRPr="00220CD1" w:rsidRDefault="00BC2A8A" w:rsidP="00220CD1">
      <w:pPr>
        <w:jc w:val="both"/>
        <w:rPr>
          <w:sz w:val="24"/>
          <w:szCs w:val="24"/>
        </w:rPr>
      </w:pPr>
      <w:r w:rsidRPr="00220CD1">
        <w:rPr>
          <w:sz w:val="24"/>
          <w:szCs w:val="24"/>
        </w:rPr>
        <w:t>The ESA studies for feasibility assessment of an hypothetical AMS(R)S system covering the European airspace with 6 spot beams assume that the forecast European ATM data communication traffic in the year 2025 for TMA, ENR and ORP is all carried out through the satellite link only, and result in the following maximum spectrum requirements:</w:t>
      </w:r>
    </w:p>
    <w:p w:rsidR="00BC2A8A" w:rsidRPr="00220CD1" w:rsidRDefault="00BC2A8A" w:rsidP="00220CD1">
      <w:pPr>
        <w:numPr>
          <w:ilvl w:val="0"/>
          <w:numId w:val="9"/>
        </w:numPr>
        <w:jc w:val="both"/>
        <w:rPr>
          <w:sz w:val="24"/>
          <w:szCs w:val="24"/>
        </w:rPr>
      </w:pPr>
      <w:r w:rsidRPr="00220CD1">
        <w:rPr>
          <w:sz w:val="24"/>
          <w:szCs w:val="24"/>
        </w:rPr>
        <w:t>For the forward link between 2.1 MHz in the optimal case and 3.3 MHz in the conservative case;</w:t>
      </w:r>
    </w:p>
    <w:p w:rsidR="00BC2A8A" w:rsidRPr="00220CD1" w:rsidRDefault="00BC2A8A" w:rsidP="00220CD1">
      <w:pPr>
        <w:numPr>
          <w:ilvl w:val="0"/>
          <w:numId w:val="9"/>
        </w:numPr>
        <w:jc w:val="both"/>
        <w:rPr>
          <w:sz w:val="24"/>
          <w:szCs w:val="24"/>
        </w:rPr>
      </w:pPr>
      <w:r w:rsidRPr="00220CD1">
        <w:rPr>
          <w:sz w:val="24"/>
          <w:szCs w:val="24"/>
        </w:rPr>
        <w:t>For the return link around 1.3 MHz</w:t>
      </w:r>
    </w:p>
    <w:p w:rsidR="00BC2A8A" w:rsidRPr="00220CD1" w:rsidRDefault="00BC2A8A" w:rsidP="00220CD1">
      <w:pPr>
        <w:jc w:val="both"/>
        <w:rPr>
          <w:sz w:val="24"/>
          <w:szCs w:val="24"/>
        </w:rPr>
      </w:pPr>
    </w:p>
    <w:p w:rsidR="00BC2A8A" w:rsidRPr="00220CD1" w:rsidRDefault="00BC2A8A" w:rsidP="00220CD1">
      <w:pPr>
        <w:jc w:val="both"/>
        <w:rPr>
          <w:sz w:val="24"/>
          <w:szCs w:val="24"/>
        </w:rPr>
      </w:pPr>
      <w:r w:rsidRPr="00220CD1">
        <w:rPr>
          <w:sz w:val="24"/>
          <w:szCs w:val="24"/>
        </w:rPr>
        <w:t xml:space="preserve">Additional ESA studies that assess global AMS(R)S spectrum requirements for several hypothetical global coverage scenarios have supported the conclusion that the conservative estimate of the spectrum requirements for AMS(R)S can also be accommodated within the estimates based on the European case, i.e.  3.3 MHz for the forward link and 1.3 </w:t>
      </w:r>
      <w:r>
        <w:rPr>
          <w:sz w:val="24"/>
          <w:szCs w:val="24"/>
        </w:rPr>
        <w:t xml:space="preserve">MHz </w:t>
      </w:r>
      <w:r w:rsidRPr="00220CD1">
        <w:rPr>
          <w:sz w:val="24"/>
          <w:szCs w:val="24"/>
        </w:rPr>
        <w:t xml:space="preserve">for the return link. </w:t>
      </w:r>
      <w:r>
        <w:rPr>
          <w:sz w:val="24"/>
          <w:szCs w:val="24"/>
        </w:rPr>
        <w:t xml:space="preserve">An older ESA study, using a less efficient coverage, resulted in a global AMS(R)S spectrum requirements of 4.8 MHz in </w:t>
      </w:r>
      <w:r w:rsidRPr="00220CD1">
        <w:rPr>
          <w:sz w:val="24"/>
          <w:szCs w:val="24"/>
        </w:rPr>
        <w:t xml:space="preserve">the forward link </w:t>
      </w:r>
      <w:r>
        <w:rPr>
          <w:sz w:val="24"/>
          <w:szCs w:val="24"/>
        </w:rPr>
        <w:t>and 1.8 MHz in the return</w:t>
      </w:r>
      <w:r w:rsidRPr="00220CD1">
        <w:rPr>
          <w:sz w:val="24"/>
          <w:szCs w:val="24"/>
        </w:rPr>
        <w:t xml:space="preserve"> link</w:t>
      </w:r>
      <w:r>
        <w:rPr>
          <w:sz w:val="24"/>
          <w:szCs w:val="24"/>
        </w:rPr>
        <w:t>. However, ESA believes that, as these are the worst case results in reality, the requirements may be less than this.</w:t>
      </w:r>
    </w:p>
    <w:p w:rsidR="00BC2A8A" w:rsidRPr="00220CD1" w:rsidRDefault="00BC2A8A" w:rsidP="00220CD1">
      <w:pPr>
        <w:jc w:val="both"/>
        <w:rPr>
          <w:sz w:val="24"/>
          <w:szCs w:val="24"/>
        </w:rPr>
      </w:pPr>
    </w:p>
    <w:p w:rsidR="00BC2A8A" w:rsidRPr="00220CD1" w:rsidRDefault="00BC2A8A" w:rsidP="00220CD1">
      <w:pPr>
        <w:jc w:val="both"/>
        <w:rPr>
          <w:sz w:val="24"/>
          <w:szCs w:val="24"/>
        </w:rPr>
      </w:pPr>
      <w:r>
        <w:rPr>
          <w:sz w:val="24"/>
          <w:szCs w:val="24"/>
        </w:rPr>
        <w:t xml:space="preserve">The </w:t>
      </w:r>
      <w:r w:rsidRPr="00220CD1">
        <w:rPr>
          <w:sz w:val="24"/>
          <w:szCs w:val="24"/>
        </w:rPr>
        <w:t xml:space="preserve">ESA studies assumed hypothetical conservative scenarios in order to assess if the spectrum requirements of a future aviation communication infrastructure could fit within the existing 2 x 10 </w:t>
      </w:r>
      <w:proofErr w:type="spellStart"/>
      <w:r w:rsidRPr="00220CD1">
        <w:rPr>
          <w:sz w:val="24"/>
          <w:szCs w:val="24"/>
        </w:rPr>
        <w:t>MHz.</w:t>
      </w:r>
      <w:proofErr w:type="spellEnd"/>
      <w:r w:rsidRPr="00220CD1">
        <w:rPr>
          <w:sz w:val="24"/>
          <w:szCs w:val="24"/>
        </w:rPr>
        <w:t xml:space="preserve"> These spectrum results and the system assumption are to be taken with care as these do not assume any existing satellite systems and planned systems are still under study.</w:t>
      </w:r>
    </w:p>
    <w:p w:rsidR="00BC2A8A" w:rsidRPr="00220CD1" w:rsidRDefault="00BC2A8A" w:rsidP="00220CD1">
      <w:pPr>
        <w:jc w:val="both"/>
        <w:rPr>
          <w:sz w:val="24"/>
          <w:szCs w:val="24"/>
        </w:rPr>
      </w:pPr>
    </w:p>
    <w:p w:rsidR="00BC2A8A" w:rsidRPr="00220CD1" w:rsidRDefault="00BC2A8A" w:rsidP="00220CD1">
      <w:pPr>
        <w:jc w:val="both"/>
        <w:rPr>
          <w:sz w:val="24"/>
          <w:szCs w:val="24"/>
        </w:rPr>
      </w:pPr>
      <w:r w:rsidRPr="00220CD1">
        <w:rPr>
          <w:sz w:val="24"/>
          <w:szCs w:val="24"/>
        </w:rPr>
        <w:t>Results from other studies carried out by Inmarsat for a system with 21 spot beams covering Europe are that in year 2025:</w:t>
      </w:r>
    </w:p>
    <w:p w:rsidR="00BC2A8A" w:rsidRPr="00220CD1" w:rsidRDefault="00BC2A8A" w:rsidP="00220CD1">
      <w:pPr>
        <w:numPr>
          <w:ilvl w:val="0"/>
          <w:numId w:val="9"/>
        </w:numPr>
        <w:jc w:val="both"/>
        <w:rPr>
          <w:sz w:val="24"/>
          <w:szCs w:val="24"/>
        </w:rPr>
      </w:pPr>
      <w:r w:rsidRPr="00220CD1">
        <w:rPr>
          <w:sz w:val="24"/>
          <w:szCs w:val="24"/>
        </w:rPr>
        <w:t xml:space="preserve">For the forward link between 0.5 and 0.7 MHz in the optimal case and </w:t>
      </w:r>
      <w:r>
        <w:rPr>
          <w:sz w:val="24"/>
          <w:szCs w:val="24"/>
        </w:rPr>
        <w:t>3.3</w:t>
      </w:r>
      <w:r w:rsidRPr="00220CD1">
        <w:rPr>
          <w:sz w:val="24"/>
          <w:szCs w:val="24"/>
        </w:rPr>
        <w:t xml:space="preserve"> MHz in the conservative case. The 0.7 figure assumes that some of the traffic is carried in broadcast mode. The 0.5 figure assumes broadcast mode and that a portion of the traffic is carried by </w:t>
      </w:r>
      <w:r>
        <w:rPr>
          <w:sz w:val="24"/>
          <w:szCs w:val="24"/>
        </w:rPr>
        <w:t xml:space="preserve">a </w:t>
      </w:r>
      <w:r w:rsidRPr="00220CD1">
        <w:rPr>
          <w:sz w:val="24"/>
          <w:szCs w:val="24"/>
        </w:rPr>
        <w:t>terrestrial infrastructure;</w:t>
      </w:r>
    </w:p>
    <w:p w:rsidR="00BC2A8A" w:rsidRPr="00220CD1" w:rsidRDefault="00BC2A8A" w:rsidP="00220CD1">
      <w:pPr>
        <w:numPr>
          <w:ilvl w:val="0"/>
          <w:numId w:val="9"/>
        </w:numPr>
        <w:jc w:val="both"/>
        <w:rPr>
          <w:sz w:val="24"/>
          <w:szCs w:val="24"/>
        </w:rPr>
      </w:pPr>
      <w:r w:rsidRPr="00220CD1">
        <w:rPr>
          <w:sz w:val="24"/>
          <w:szCs w:val="24"/>
        </w:rPr>
        <w:t>For the return link between 0.</w:t>
      </w:r>
      <w:r>
        <w:rPr>
          <w:sz w:val="24"/>
          <w:szCs w:val="24"/>
        </w:rPr>
        <w:t>5</w:t>
      </w:r>
      <w:r w:rsidRPr="00220CD1">
        <w:rPr>
          <w:sz w:val="24"/>
          <w:szCs w:val="24"/>
        </w:rPr>
        <w:t xml:space="preserve"> and 0.</w:t>
      </w:r>
      <w:r>
        <w:rPr>
          <w:sz w:val="24"/>
          <w:szCs w:val="24"/>
        </w:rPr>
        <w:t>8</w:t>
      </w:r>
      <w:r w:rsidRPr="00220CD1">
        <w:rPr>
          <w:sz w:val="24"/>
          <w:szCs w:val="24"/>
        </w:rPr>
        <w:t xml:space="preserve"> </w:t>
      </w:r>
      <w:proofErr w:type="spellStart"/>
      <w:r w:rsidRPr="00220CD1">
        <w:rPr>
          <w:sz w:val="24"/>
          <w:szCs w:val="24"/>
        </w:rPr>
        <w:t>MHz.</w:t>
      </w:r>
      <w:proofErr w:type="spellEnd"/>
    </w:p>
    <w:p w:rsidR="00BC2A8A" w:rsidRPr="00220CD1" w:rsidRDefault="00BC2A8A" w:rsidP="00220CD1">
      <w:pPr>
        <w:jc w:val="both"/>
        <w:rPr>
          <w:sz w:val="24"/>
          <w:szCs w:val="24"/>
        </w:rPr>
      </w:pPr>
    </w:p>
    <w:p w:rsidR="00BC2A8A" w:rsidRPr="00220CD1" w:rsidRDefault="00BC2A8A" w:rsidP="00220CD1">
      <w:pPr>
        <w:jc w:val="both"/>
        <w:rPr>
          <w:sz w:val="24"/>
          <w:szCs w:val="24"/>
        </w:rPr>
      </w:pPr>
      <w:r w:rsidRPr="00220CD1">
        <w:rPr>
          <w:sz w:val="24"/>
          <w:szCs w:val="24"/>
        </w:rPr>
        <w:t xml:space="preserve">These </w:t>
      </w:r>
      <w:r>
        <w:rPr>
          <w:sz w:val="24"/>
          <w:szCs w:val="24"/>
        </w:rPr>
        <w:t xml:space="preserve">spectrum </w:t>
      </w:r>
      <w:r w:rsidRPr="00220CD1">
        <w:rPr>
          <w:sz w:val="24"/>
          <w:szCs w:val="24"/>
        </w:rPr>
        <w:t xml:space="preserve">requirements are for the European region, which is anticipated to </w:t>
      </w:r>
      <w:r>
        <w:rPr>
          <w:sz w:val="24"/>
          <w:szCs w:val="24"/>
        </w:rPr>
        <w:t>be</w:t>
      </w:r>
      <w:r w:rsidRPr="00220CD1">
        <w:rPr>
          <w:sz w:val="24"/>
          <w:szCs w:val="24"/>
        </w:rPr>
        <w:t xml:space="preserve"> the </w:t>
      </w:r>
      <w:r>
        <w:rPr>
          <w:sz w:val="24"/>
          <w:szCs w:val="24"/>
        </w:rPr>
        <w:t xml:space="preserve">largest among the </w:t>
      </w:r>
      <w:r w:rsidRPr="00220CD1">
        <w:rPr>
          <w:sz w:val="24"/>
          <w:szCs w:val="24"/>
        </w:rPr>
        <w:t xml:space="preserve">global spectrum requirements.  </w:t>
      </w:r>
    </w:p>
    <w:p w:rsidR="00BC2A8A" w:rsidRDefault="00BC2A8A" w:rsidP="00DC6B9B">
      <w:pPr>
        <w:jc w:val="both"/>
        <w:rPr>
          <w:sz w:val="24"/>
          <w:szCs w:val="24"/>
        </w:rPr>
      </w:pPr>
      <w:r w:rsidRPr="00C66E3E">
        <w:rPr>
          <w:sz w:val="24"/>
          <w:szCs w:val="24"/>
        </w:rPr>
        <w:t xml:space="preserve">The differences in the ESA and Inmarsat spectrum estimates are primarily due to different interpretation of the communication requirements in the COCR and due to </w:t>
      </w:r>
      <w:r>
        <w:rPr>
          <w:sz w:val="24"/>
          <w:szCs w:val="24"/>
        </w:rPr>
        <w:t xml:space="preserve">some </w:t>
      </w:r>
      <w:r w:rsidRPr="00C66E3E">
        <w:rPr>
          <w:sz w:val="24"/>
          <w:szCs w:val="24"/>
        </w:rPr>
        <w:t>differences in the satellite system design.</w:t>
      </w:r>
    </w:p>
    <w:p w:rsidR="00BC2A8A" w:rsidRPr="00220CD1" w:rsidRDefault="00BC2A8A" w:rsidP="00220CD1">
      <w:pPr>
        <w:jc w:val="both"/>
        <w:rPr>
          <w:sz w:val="24"/>
          <w:szCs w:val="24"/>
        </w:rPr>
      </w:pPr>
    </w:p>
    <w:p w:rsidR="00BC2A8A" w:rsidRPr="00220CD1" w:rsidRDefault="00BC2A8A" w:rsidP="00220CD1">
      <w:pPr>
        <w:jc w:val="both"/>
        <w:rPr>
          <w:sz w:val="24"/>
          <w:szCs w:val="24"/>
        </w:rPr>
      </w:pPr>
      <w:r w:rsidRPr="00220CD1">
        <w:rPr>
          <w:sz w:val="24"/>
          <w:szCs w:val="24"/>
        </w:rPr>
        <w:t xml:space="preserve">Additionally, </w:t>
      </w:r>
      <w:r>
        <w:rPr>
          <w:sz w:val="24"/>
          <w:szCs w:val="24"/>
        </w:rPr>
        <w:t xml:space="preserve">the global spectrum requirements are still under consideration by WP4C. Two studies presented at the June 2010 WP4C meeting show that to ensure the compatibility between one regional AMS(R)S network covering Europe and another covering North Africa, and due to the fact that all frequencies </w:t>
      </w:r>
      <w:proofErr w:type="spellStart"/>
      <w:r>
        <w:rPr>
          <w:sz w:val="24"/>
          <w:szCs w:val="24"/>
        </w:rPr>
        <w:t>can not</w:t>
      </w:r>
      <w:proofErr w:type="spellEnd"/>
      <w:r>
        <w:rPr>
          <w:sz w:val="24"/>
          <w:szCs w:val="24"/>
        </w:rPr>
        <w:t xml:space="preserve"> be reused, the AMS(R)S spectrum requirement can be estimated up to 5 </w:t>
      </w:r>
      <w:proofErr w:type="spellStart"/>
      <w:r>
        <w:rPr>
          <w:sz w:val="24"/>
          <w:szCs w:val="24"/>
        </w:rPr>
        <w:t>MHz.</w:t>
      </w:r>
      <w:proofErr w:type="spellEnd"/>
      <w:r>
        <w:rPr>
          <w:sz w:val="24"/>
          <w:szCs w:val="24"/>
        </w:rPr>
        <w:t xml:space="preserve"> However, </w:t>
      </w:r>
      <w:r w:rsidRPr="00220CD1">
        <w:rPr>
          <w:sz w:val="24"/>
          <w:szCs w:val="24"/>
        </w:rPr>
        <w:t xml:space="preserve">the results </w:t>
      </w:r>
      <w:r>
        <w:rPr>
          <w:sz w:val="24"/>
          <w:szCs w:val="24"/>
        </w:rPr>
        <w:t xml:space="preserve">confirm </w:t>
      </w:r>
      <w:r w:rsidRPr="00220CD1">
        <w:rPr>
          <w:sz w:val="24"/>
          <w:szCs w:val="24"/>
        </w:rPr>
        <w:t xml:space="preserve">that the global overall spectrum requirements for AMS(R)S at about 2025 will not </w:t>
      </w:r>
      <w:r>
        <w:rPr>
          <w:sz w:val="24"/>
          <w:szCs w:val="24"/>
        </w:rPr>
        <w:t xml:space="preserve">in any case </w:t>
      </w:r>
      <w:r w:rsidRPr="00220CD1">
        <w:rPr>
          <w:sz w:val="24"/>
          <w:szCs w:val="24"/>
        </w:rPr>
        <w:t xml:space="preserve">exceed the 2 x 10 </w:t>
      </w:r>
      <w:proofErr w:type="spellStart"/>
      <w:r w:rsidRPr="00220CD1">
        <w:rPr>
          <w:sz w:val="24"/>
          <w:szCs w:val="24"/>
        </w:rPr>
        <w:t>MHz.</w:t>
      </w:r>
      <w:proofErr w:type="spellEnd"/>
      <w:r w:rsidRPr="00220CD1">
        <w:rPr>
          <w:sz w:val="24"/>
          <w:szCs w:val="24"/>
        </w:rPr>
        <w:t xml:space="preserve"> </w:t>
      </w:r>
    </w:p>
    <w:p w:rsidR="00BC2A8A" w:rsidRPr="00220CD1" w:rsidRDefault="00BC2A8A" w:rsidP="00220CD1">
      <w:pPr>
        <w:jc w:val="both"/>
        <w:rPr>
          <w:sz w:val="24"/>
          <w:szCs w:val="24"/>
        </w:rPr>
      </w:pPr>
    </w:p>
    <w:p w:rsidR="00BC2A8A" w:rsidRPr="00220CD1" w:rsidRDefault="00BC2A8A" w:rsidP="00220CD1">
      <w:pPr>
        <w:jc w:val="both"/>
        <w:rPr>
          <w:sz w:val="24"/>
          <w:szCs w:val="24"/>
        </w:rPr>
      </w:pPr>
    </w:p>
    <w:p w:rsidR="00BC2A8A" w:rsidRPr="00220CD1" w:rsidRDefault="00BC2A8A" w:rsidP="00220CD1">
      <w:pPr>
        <w:jc w:val="both"/>
        <w:rPr>
          <w:i/>
          <w:sz w:val="24"/>
          <w:szCs w:val="24"/>
          <w:u w:val="single"/>
        </w:rPr>
      </w:pPr>
      <w:r w:rsidRPr="00220CD1">
        <w:rPr>
          <w:i/>
          <w:sz w:val="24"/>
          <w:szCs w:val="24"/>
          <w:u w:val="single"/>
        </w:rPr>
        <w:t>Studies whether the existing bands covered by Resolution 222 are sufficient to meet AMS(R)S long term  requirements without placing undue constraints on existing systems</w:t>
      </w:r>
      <w:r>
        <w:rPr>
          <w:i/>
          <w:sz w:val="24"/>
          <w:szCs w:val="24"/>
          <w:u w:val="single"/>
        </w:rPr>
        <w:t xml:space="preserve"> (invites ITU-R (ii) of Resolution 222)</w:t>
      </w:r>
      <w:r w:rsidRPr="00220CD1">
        <w:rPr>
          <w:i/>
          <w:sz w:val="24"/>
          <w:szCs w:val="24"/>
          <w:u w:val="single"/>
        </w:rPr>
        <w:t>:</w:t>
      </w:r>
    </w:p>
    <w:p w:rsidR="00BC2A8A" w:rsidRPr="00220CD1" w:rsidRDefault="00BC2A8A" w:rsidP="00220CD1">
      <w:pPr>
        <w:jc w:val="both"/>
        <w:rPr>
          <w:sz w:val="24"/>
          <w:szCs w:val="24"/>
        </w:rPr>
      </w:pPr>
    </w:p>
    <w:p w:rsidR="00BC2A8A" w:rsidRPr="00220CD1" w:rsidRDefault="00BC2A8A" w:rsidP="00220CD1">
      <w:pPr>
        <w:jc w:val="both"/>
        <w:rPr>
          <w:sz w:val="24"/>
          <w:szCs w:val="24"/>
        </w:rPr>
      </w:pPr>
      <w:r w:rsidRPr="00220CD1">
        <w:rPr>
          <w:sz w:val="24"/>
          <w:szCs w:val="24"/>
        </w:rPr>
        <w:t xml:space="preserve">Considering that studies within CEPT show that </w:t>
      </w:r>
      <w:r>
        <w:rPr>
          <w:sz w:val="24"/>
          <w:szCs w:val="24"/>
        </w:rPr>
        <w:t xml:space="preserve">future AMS(R)S systems would be more spectrum efficient than the current ones and </w:t>
      </w:r>
      <w:r w:rsidRPr="00220CD1">
        <w:rPr>
          <w:sz w:val="24"/>
          <w:szCs w:val="24"/>
        </w:rPr>
        <w:t>the</w:t>
      </w:r>
      <w:r>
        <w:rPr>
          <w:sz w:val="24"/>
          <w:szCs w:val="24"/>
        </w:rPr>
        <w:t>ir</w:t>
      </w:r>
      <w:r w:rsidRPr="00220CD1">
        <w:rPr>
          <w:sz w:val="24"/>
          <w:szCs w:val="24"/>
        </w:rPr>
        <w:t xml:space="preserve"> long term spectrum requirements would not be higher than 3.3 MHz in the forward link and 1.3 MHz in the return link in 2025 over Europe as well as on a global scale</w:t>
      </w:r>
      <w:r>
        <w:rPr>
          <w:sz w:val="24"/>
          <w:szCs w:val="24"/>
        </w:rPr>
        <w:t xml:space="preserve">, </w:t>
      </w:r>
      <w:r w:rsidRPr="00220CD1">
        <w:rPr>
          <w:sz w:val="24"/>
          <w:szCs w:val="24"/>
        </w:rPr>
        <w:t>CEPT concludes that these requirements can be met within the 2x10 MHz bands identified by footnote No. 5.357A, in order to take advantage of the existing usage of these frequency bands for AMS(R)S</w:t>
      </w:r>
      <w:r>
        <w:rPr>
          <w:sz w:val="24"/>
          <w:szCs w:val="24"/>
        </w:rPr>
        <w:t xml:space="preserve"> and</w:t>
      </w:r>
      <w:r w:rsidRPr="00220CD1">
        <w:rPr>
          <w:color w:val="000000"/>
          <w:sz w:val="24"/>
          <w:szCs w:val="24"/>
        </w:rPr>
        <w:t xml:space="preserve"> without placing undue constraints on the existing systems operating in accordance with the Radio Regulations</w:t>
      </w:r>
      <w:r w:rsidRPr="00220CD1">
        <w:rPr>
          <w:sz w:val="24"/>
          <w:szCs w:val="24"/>
        </w:rPr>
        <w:t>.</w:t>
      </w:r>
    </w:p>
    <w:p w:rsidR="00BC2A8A" w:rsidRPr="00220CD1" w:rsidRDefault="00BC2A8A" w:rsidP="00220CD1">
      <w:pPr>
        <w:jc w:val="both"/>
        <w:rPr>
          <w:sz w:val="24"/>
          <w:szCs w:val="24"/>
        </w:rPr>
      </w:pPr>
    </w:p>
    <w:p w:rsidR="00BC2A8A" w:rsidRPr="00220CD1" w:rsidRDefault="00BC2A8A" w:rsidP="00220CD1">
      <w:pPr>
        <w:jc w:val="both"/>
        <w:rPr>
          <w:sz w:val="24"/>
          <w:szCs w:val="24"/>
        </w:rPr>
      </w:pPr>
      <w:r>
        <w:rPr>
          <w:sz w:val="24"/>
          <w:szCs w:val="24"/>
        </w:rPr>
        <w:t>CEPT is therefore of the view that no change is required to</w:t>
      </w:r>
      <w:r w:rsidRPr="00D161CA">
        <w:rPr>
          <w:sz w:val="24"/>
          <w:szCs w:val="24"/>
        </w:rPr>
        <w:t xml:space="preserve"> Article 5, except for the reference in No. 5.357A to the revised version of Resolution 222</w:t>
      </w:r>
    </w:p>
    <w:p w:rsidR="00BC2A8A" w:rsidRPr="00220CD1" w:rsidRDefault="00BC2A8A" w:rsidP="00220CD1">
      <w:pPr>
        <w:jc w:val="both"/>
        <w:rPr>
          <w:sz w:val="24"/>
          <w:szCs w:val="24"/>
        </w:rPr>
      </w:pPr>
    </w:p>
    <w:p w:rsidR="00BC2A8A" w:rsidRPr="00220CD1" w:rsidRDefault="00BC2A8A" w:rsidP="00220CD1">
      <w:pPr>
        <w:jc w:val="both"/>
        <w:rPr>
          <w:i/>
          <w:iCs/>
          <w:sz w:val="24"/>
          <w:szCs w:val="24"/>
          <w:u w:val="single"/>
        </w:rPr>
      </w:pPr>
    </w:p>
    <w:p w:rsidR="00BC2A8A" w:rsidRPr="00220CD1" w:rsidRDefault="00BC2A8A" w:rsidP="00220CD1">
      <w:pPr>
        <w:jc w:val="both"/>
        <w:rPr>
          <w:i/>
          <w:iCs/>
          <w:sz w:val="24"/>
          <w:szCs w:val="24"/>
          <w:u w:val="single"/>
        </w:rPr>
      </w:pPr>
      <w:r w:rsidRPr="00220CD1">
        <w:rPr>
          <w:i/>
          <w:iCs/>
          <w:sz w:val="24"/>
          <w:szCs w:val="24"/>
          <w:u w:val="single"/>
        </w:rPr>
        <w:t>To complete studies to determine the feasibility and practicality of technical or regulatory means, other than the coordination process referred to in resolves 1 or the means considered in Report ITU-R M.2073, in order to ensure adequate access to spectrum to accommodate the AMS(R)S requirements as referenced in resolves 3 above, while taking into account the latest technical advances in order to maximize spectral efficiency</w:t>
      </w:r>
      <w:r>
        <w:rPr>
          <w:i/>
          <w:iCs/>
          <w:sz w:val="24"/>
          <w:szCs w:val="24"/>
          <w:u w:val="single"/>
        </w:rPr>
        <w:t xml:space="preserve"> </w:t>
      </w:r>
      <w:r>
        <w:rPr>
          <w:i/>
          <w:sz w:val="24"/>
          <w:szCs w:val="24"/>
          <w:u w:val="single"/>
        </w:rPr>
        <w:t>(invites ITU-R (iii) of Resolution 222)</w:t>
      </w:r>
      <w:r w:rsidRPr="00220CD1">
        <w:rPr>
          <w:i/>
          <w:iCs/>
          <w:sz w:val="24"/>
          <w:szCs w:val="24"/>
          <w:u w:val="single"/>
        </w:rPr>
        <w:t>:</w:t>
      </w:r>
    </w:p>
    <w:p w:rsidR="00BC2A8A" w:rsidRPr="00220CD1" w:rsidRDefault="00BC2A8A" w:rsidP="00220CD1">
      <w:pPr>
        <w:jc w:val="both"/>
        <w:rPr>
          <w:iCs/>
          <w:sz w:val="24"/>
          <w:szCs w:val="24"/>
        </w:rPr>
      </w:pPr>
    </w:p>
    <w:p w:rsidR="00BC2A8A" w:rsidRDefault="00BC2A8A" w:rsidP="00220CD1">
      <w:pPr>
        <w:jc w:val="both"/>
        <w:rPr>
          <w:iCs/>
          <w:sz w:val="24"/>
          <w:szCs w:val="24"/>
        </w:rPr>
      </w:pPr>
    </w:p>
    <w:p w:rsidR="006210D1" w:rsidRDefault="00BC2A8A" w:rsidP="00DA2DFF">
      <w:pPr>
        <w:jc w:val="both"/>
        <w:rPr>
          <w:iCs/>
          <w:sz w:val="24"/>
          <w:szCs w:val="24"/>
        </w:rPr>
      </w:pPr>
      <w:r>
        <w:rPr>
          <w:iCs/>
          <w:sz w:val="24"/>
          <w:szCs w:val="24"/>
        </w:rPr>
        <w:t xml:space="preserve">Resolution 222 is proposed to be amended to add additional procedures in line with the </w:t>
      </w:r>
      <w:r w:rsidR="00DA2DFF">
        <w:rPr>
          <w:iCs/>
          <w:sz w:val="24"/>
          <w:szCs w:val="24"/>
        </w:rPr>
        <w:t xml:space="preserve">CEPT positions. </w:t>
      </w:r>
    </w:p>
    <w:p w:rsidR="00BC2A8A" w:rsidRPr="00740FDA" w:rsidRDefault="00BC2A8A" w:rsidP="00220CD1">
      <w:pPr>
        <w:jc w:val="both"/>
        <w:rPr>
          <w:sz w:val="24"/>
          <w:szCs w:val="24"/>
        </w:rPr>
      </w:pPr>
    </w:p>
    <w:p w:rsidR="00BC2A8A" w:rsidRPr="00220CD1" w:rsidRDefault="00BC2A8A" w:rsidP="00220CD1">
      <w:pPr>
        <w:jc w:val="both"/>
        <w:rPr>
          <w:sz w:val="24"/>
          <w:szCs w:val="24"/>
        </w:rPr>
      </w:pPr>
    </w:p>
    <w:p w:rsidR="00BC2A8A" w:rsidRPr="00220CD1" w:rsidRDefault="00BC2A8A" w:rsidP="00220CD1">
      <w:pPr>
        <w:jc w:val="both"/>
        <w:rPr>
          <w:i/>
          <w:sz w:val="24"/>
          <w:szCs w:val="24"/>
          <w:u w:val="single"/>
        </w:rPr>
      </w:pPr>
      <w:r w:rsidRPr="00220CD1">
        <w:rPr>
          <w:i/>
          <w:sz w:val="24"/>
          <w:szCs w:val="24"/>
          <w:u w:val="single"/>
        </w:rPr>
        <w:t>If necessary, studies about existing MSS allocations or possible new allocations only for satisfying the requirements of the aeronautical mobile satellite (R) service</w:t>
      </w:r>
      <w:r w:rsidRPr="00220CD1">
        <w:rPr>
          <w:i/>
          <w:iCs/>
          <w:sz w:val="24"/>
          <w:szCs w:val="24"/>
          <w:u w:val="single"/>
        </w:rPr>
        <w:t xml:space="preserve"> that could not be accommodated in frequency bands referred to in No 5.357A,</w:t>
      </w:r>
      <w:r w:rsidRPr="00220CD1">
        <w:rPr>
          <w:i/>
          <w:sz w:val="24"/>
          <w:szCs w:val="24"/>
          <w:u w:val="single"/>
        </w:rPr>
        <w:t xml:space="preserve"> </w:t>
      </w:r>
      <w:r w:rsidRPr="00220CD1">
        <w:rPr>
          <w:rStyle w:val="Artref"/>
          <w:i/>
          <w:sz w:val="24"/>
          <w:szCs w:val="24"/>
          <w:u w:val="single"/>
        </w:rPr>
        <w:t>taking into account the need to avoid undue constraints on existing systems and other services</w:t>
      </w:r>
      <w:r>
        <w:rPr>
          <w:rStyle w:val="Artref"/>
          <w:i/>
          <w:sz w:val="24"/>
          <w:szCs w:val="24"/>
          <w:u w:val="single"/>
        </w:rPr>
        <w:t xml:space="preserve"> </w:t>
      </w:r>
      <w:r>
        <w:rPr>
          <w:i/>
          <w:sz w:val="24"/>
          <w:szCs w:val="24"/>
          <w:u w:val="single"/>
        </w:rPr>
        <w:t>(invites ITU-R (iv) of Resolution 222)</w:t>
      </w:r>
      <w:r w:rsidRPr="00220CD1">
        <w:rPr>
          <w:i/>
          <w:sz w:val="24"/>
          <w:szCs w:val="24"/>
          <w:u w:val="single"/>
        </w:rPr>
        <w:t>:</w:t>
      </w:r>
    </w:p>
    <w:p w:rsidR="00BC2A8A" w:rsidRPr="00220CD1" w:rsidRDefault="00BC2A8A" w:rsidP="00220CD1">
      <w:pPr>
        <w:jc w:val="both"/>
        <w:rPr>
          <w:i/>
          <w:sz w:val="24"/>
          <w:szCs w:val="24"/>
          <w:u w:val="single"/>
        </w:rPr>
      </w:pPr>
    </w:p>
    <w:p w:rsidR="00BC2A8A" w:rsidRPr="00220CD1" w:rsidRDefault="00BC2A8A" w:rsidP="00220CD1">
      <w:pPr>
        <w:jc w:val="both"/>
        <w:rPr>
          <w:sz w:val="24"/>
          <w:szCs w:val="24"/>
        </w:rPr>
      </w:pPr>
      <w:r w:rsidRPr="00220CD1">
        <w:rPr>
          <w:sz w:val="24"/>
          <w:szCs w:val="24"/>
        </w:rPr>
        <w:t xml:space="preserve">CEPT studies done in response of </w:t>
      </w:r>
      <w:r w:rsidRPr="00220CD1">
        <w:rPr>
          <w:i/>
          <w:sz w:val="24"/>
          <w:szCs w:val="24"/>
        </w:rPr>
        <w:t>invites i) and ii)</w:t>
      </w:r>
      <w:r w:rsidRPr="00220CD1">
        <w:rPr>
          <w:sz w:val="24"/>
          <w:szCs w:val="24"/>
        </w:rPr>
        <w:t xml:space="preserve"> have shown that it is not necessary to study existing MSS allocations or possible new allocations to satisfy the</w:t>
      </w:r>
      <w:r>
        <w:rPr>
          <w:sz w:val="24"/>
          <w:szCs w:val="24"/>
        </w:rPr>
        <w:t xml:space="preserve"> long-term</w:t>
      </w:r>
      <w:r w:rsidRPr="00220CD1">
        <w:rPr>
          <w:sz w:val="24"/>
          <w:szCs w:val="24"/>
        </w:rPr>
        <w:t xml:space="preserve"> requirements of the aeronautical mobile satellite (R) service.</w:t>
      </w:r>
    </w:p>
    <w:p w:rsidR="00BC2A8A" w:rsidRDefault="00BC2A8A" w:rsidP="00220CD1">
      <w:pPr>
        <w:jc w:val="both"/>
        <w:rPr>
          <w:sz w:val="24"/>
          <w:szCs w:val="24"/>
        </w:rPr>
      </w:pPr>
    </w:p>
    <w:p w:rsidR="00BC2A8A" w:rsidRPr="00220CD1" w:rsidRDefault="00BC2A8A" w:rsidP="00220CD1">
      <w:pPr>
        <w:jc w:val="both"/>
        <w:rPr>
          <w:sz w:val="24"/>
          <w:szCs w:val="24"/>
        </w:rPr>
      </w:pPr>
    </w:p>
    <w:p w:rsidR="00BC2A8A" w:rsidRPr="00220CD1" w:rsidRDefault="00BC2A8A" w:rsidP="001C29AB">
      <w:pPr>
        <w:rPr>
          <w:b/>
          <w:sz w:val="24"/>
          <w:szCs w:val="24"/>
        </w:rPr>
      </w:pPr>
      <w:r w:rsidRPr="00220CD1">
        <w:rPr>
          <w:b/>
          <w:sz w:val="24"/>
          <w:szCs w:val="24"/>
        </w:rPr>
        <w:t>List of relevant documents</w:t>
      </w:r>
    </w:p>
    <w:p w:rsidR="00BC2A8A" w:rsidRPr="00220CD1" w:rsidRDefault="00BC2A8A" w:rsidP="001C29AB">
      <w:pPr>
        <w:rPr>
          <w:snapToGrid w:val="0"/>
          <w:sz w:val="24"/>
          <w:szCs w:val="24"/>
        </w:rPr>
      </w:pPr>
    </w:p>
    <w:p w:rsidR="00BC2A8A" w:rsidRPr="00220CD1" w:rsidRDefault="00BC2A8A" w:rsidP="001C29AB">
      <w:pPr>
        <w:rPr>
          <w:snapToGrid w:val="0"/>
          <w:sz w:val="24"/>
          <w:szCs w:val="24"/>
          <w:u w:val="single"/>
        </w:rPr>
      </w:pPr>
      <w:r w:rsidRPr="00220CD1">
        <w:rPr>
          <w:snapToGrid w:val="0"/>
          <w:sz w:val="24"/>
          <w:szCs w:val="24"/>
          <w:u w:val="single"/>
        </w:rPr>
        <w:t>Reports:</w:t>
      </w:r>
    </w:p>
    <w:p w:rsidR="00BC2A8A" w:rsidRPr="00220CD1" w:rsidRDefault="00BC2A8A" w:rsidP="001C29AB">
      <w:pPr>
        <w:rPr>
          <w:snapToGrid w:val="0"/>
          <w:sz w:val="24"/>
          <w:szCs w:val="24"/>
        </w:rPr>
      </w:pPr>
      <w:r w:rsidRPr="00220CD1">
        <w:rPr>
          <w:snapToGrid w:val="0"/>
          <w:sz w:val="24"/>
          <w:szCs w:val="24"/>
        </w:rPr>
        <w:t>ITU-R M.</w:t>
      </w:r>
      <w:bookmarkStart w:id="2" w:name="_GoBack"/>
      <w:bookmarkEnd w:id="2"/>
      <w:r w:rsidRPr="00220CD1">
        <w:rPr>
          <w:snapToGrid w:val="0"/>
          <w:sz w:val="24"/>
          <w:szCs w:val="24"/>
        </w:rPr>
        <w:t>2073 – “</w:t>
      </w:r>
      <w:r w:rsidRPr="00220CD1">
        <w:rPr>
          <w:i/>
          <w:sz w:val="24"/>
          <w:szCs w:val="24"/>
          <w:lang w:val="en-US" w:eastAsia="ja-JP"/>
        </w:rPr>
        <w:t>Feasibility and practicality of prioritization and real-time pre</w:t>
      </w:r>
      <w:r w:rsidRPr="00220CD1">
        <w:rPr>
          <w:i/>
          <w:sz w:val="24"/>
          <w:szCs w:val="24"/>
          <w:lang w:val="en-US" w:eastAsia="ja-JP"/>
        </w:rPr>
        <w:noBreakHyphen/>
        <w:t>emptive access between different networks of mobile-satellite service in the bands 1 525-1 559 MHz and 1 626.5-1 660.5 MHz</w:t>
      </w:r>
      <w:r w:rsidRPr="00220CD1">
        <w:rPr>
          <w:sz w:val="24"/>
          <w:szCs w:val="24"/>
          <w:lang w:val="en-US" w:eastAsia="ja-JP"/>
        </w:rPr>
        <w:t>”</w:t>
      </w:r>
    </w:p>
    <w:p w:rsidR="00BC2A8A" w:rsidRPr="00220CD1" w:rsidRDefault="00BC2A8A" w:rsidP="001C29AB">
      <w:pPr>
        <w:rPr>
          <w:snapToGrid w:val="0"/>
          <w:sz w:val="24"/>
          <w:szCs w:val="24"/>
        </w:rPr>
      </w:pPr>
    </w:p>
    <w:p w:rsidR="00BC2A8A" w:rsidRPr="00220CD1" w:rsidRDefault="00BC2A8A" w:rsidP="001C29AB">
      <w:pPr>
        <w:rPr>
          <w:snapToGrid w:val="0"/>
          <w:sz w:val="24"/>
          <w:szCs w:val="24"/>
          <w:u w:val="single"/>
        </w:rPr>
      </w:pPr>
      <w:r w:rsidRPr="00220CD1">
        <w:rPr>
          <w:snapToGrid w:val="0"/>
          <w:sz w:val="24"/>
          <w:szCs w:val="24"/>
          <w:u w:val="single"/>
        </w:rPr>
        <w:t>* ITU-R documents from WPs:</w:t>
      </w:r>
    </w:p>
    <w:p w:rsidR="00BC2A8A" w:rsidRPr="00220CD1" w:rsidRDefault="00BC2A8A" w:rsidP="00935AC6">
      <w:pPr>
        <w:rPr>
          <w:snapToGrid w:val="0"/>
          <w:sz w:val="24"/>
          <w:szCs w:val="24"/>
        </w:rPr>
      </w:pPr>
    </w:p>
    <w:p w:rsidR="00BC2A8A" w:rsidRPr="00220CD1" w:rsidRDefault="00BC2A8A" w:rsidP="001C29AB">
      <w:pPr>
        <w:rPr>
          <w:snapToGrid w:val="0"/>
          <w:sz w:val="24"/>
          <w:szCs w:val="24"/>
        </w:rPr>
      </w:pPr>
      <w:r w:rsidRPr="00220CD1">
        <w:rPr>
          <w:snapToGrid w:val="0"/>
          <w:sz w:val="24"/>
          <w:szCs w:val="24"/>
        </w:rPr>
        <w:t>* 4C/</w:t>
      </w:r>
      <w:r>
        <w:rPr>
          <w:snapToGrid w:val="0"/>
          <w:sz w:val="24"/>
          <w:szCs w:val="24"/>
        </w:rPr>
        <w:t>522</w:t>
      </w:r>
      <w:r w:rsidRPr="00220CD1">
        <w:rPr>
          <w:snapToGrid w:val="0"/>
          <w:sz w:val="24"/>
          <w:szCs w:val="24"/>
        </w:rPr>
        <w:t xml:space="preserve"> Annex </w:t>
      </w:r>
      <w:r>
        <w:rPr>
          <w:snapToGrid w:val="0"/>
          <w:sz w:val="24"/>
          <w:szCs w:val="24"/>
        </w:rPr>
        <w:t>16</w:t>
      </w:r>
      <w:r w:rsidRPr="00220CD1">
        <w:rPr>
          <w:snapToGrid w:val="0"/>
          <w:sz w:val="24"/>
          <w:szCs w:val="24"/>
        </w:rPr>
        <w:t xml:space="preserve"> of Chairman Report - Working document towards a preliminary draft new Report ITU-R M.[AMSRS SPECTRUM ESTIMATE] - AMS(R)S communication requirements forecasts and estimated future spectrum requirements</w:t>
      </w:r>
    </w:p>
    <w:p w:rsidR="00BC2A8A" w:rsidRDefault="00BC2A8A" w:rsidP="001C29AB">
      <w:pPr>
        <w:rPr>
          <w:snapToGrid w:val="0"/>
          <w:sz w:val="24"/>
          <w:szCs w:val="24"/>
        </w:rPr>
      </w:pPr>
    </w:p>
    <w:p w:rsidR="00BC2A8A" w:rsidRPr="00D161CA" w:rsidRDefault="00BC2A8A" w:rsidP="001C29AB">
      <w:pPr>
        <w:rPr>
          <w:snapToGrid w:val="0"/>
          <w:sz w:val="24"/>
          <w:szCs w:val="24"/>
        </w:rPr>
      </w:pPr>
      <w:r>
        <w:rPr>
          <w:snapToGrid w:val="0"/>
          <w:sz w:val="24"/>
          <w:szCs w:val="24"/>
        </w:rPr>
        <w:t xml:space="preserve">* 4C/TEMP 263 - </w:t>
      </w:r>
      <w:r w:rsidRPr="00D161CA">
        <w:rPr>
          <w:snapToGrid w:val="0"/>
          <w:sz w:val="24"/>
          <w:szCs w:val="24"/>
        </w:rPr>
        <w:t xml:space="preserve">Working document towards a preliminary draft new Report ITU-R M.[AMS(R)S.METHODOLOGY] </w:t>
      </w:r>
      <w:r>
        <w:rPr>
          <w:snapToGrid w:val="0"/>
          <w:sz w:val="24"/>
          <w:szCs w:val="24"/>
        </w:rPr>
        <w:t>–</w:t>
      </w:r>
      <w:r w:rsidRPr="00D161CA">
        <w:rPr>
          <w:snapToGrid w:val="0"/>
          <w:sz w:val="24"/>
          <w:szCs w:val="24"/>
        </w:rPr>
        <w:t xml:space="preserve"> </w:t>
      </w:r>
      <w:r>
        <w:rPr>
          <w:snapToGrid w:val="0"/>
          <w:sz w:val="24"/>
          <w:szCs w:val="24"/>
        </w:rPr>
        <w:t>General principles, guidelines and m</w:t>
      </w:r>
      <w:r w:rsidRPr="00D161CA">
        <w:rPr>
          <w:snapToGrid w:val="0"/>
          <w:sz w:val="24"/>
          <w:szCs w:val="24"/>
        </w:rPr>
        <w:t>ethodology(</w:t>
      </w:r>
      <w:proofErr w:type="spellStart"/>
      <w:r w:rsidRPr="00D161CA">
        <w:rPr>
          <w:snapToGrid w:val="0"/>
          <w:sz w:val="24"/>
          <w:szCs w:val="24"/>
        </w:rPr>
        <w:t>ies</w:t>
      </w:r>
      <w:proofErr w:type="spellEnd"/>
      <w:r w:rsidRPr="00D161CA">
        <w:rPr>
          <w:snapToGrid w:val="0"/>
          <w:sz w:val="24"/>
          <w:szCs w:val="24"/>
        </w:rPr>
        <w:t>) to calculate spectrum requirements to satisfy AMS(R)S access within the bands 1 545-1 555 MHz (space-to-Earth) and 1 646.5-1 656.5 MHz (Earth-to-space</w:t>
      </w:r>
      <w:r>
        <w:rPr>
          <w:snapToGrid w:val="0"/>
          <w:sz w:val="24"/>
          <w:szCs w:val="24"/>
        </w:rPr>
        <w:t>)</w:t>
      </w:r>
    </w:p>
    <w:p w:rsidR="00BC2A8A" w:rsidRPr="00220CD1" w:rsidRDefault="00BC2A8A" w:rsidP="001C29AB">
      <w:pPr>
        <w:rPr>
          <w:snapToGrid w:val="0"/>
          <w:sz w:val="24"/>
          <w:szCs w:val="24"/>
        </w:rPr>
      </w:pPr>
    </w:p>
    <w:p w:rsidR="00BC2A8A" w:rsidRPr="00220CD1" w:rsidRDefault="00BC2A8A" w:rsidP="001C29AB">
      <w:pPr>
        <w:rPr>
          <w:sz w:val="24"/>
          <w:szCs w:val="24"/>
          <w:lang w:eastAsia="ja-JP"/>
        </w:rPr>
      </w:pPr>
    </w:p>
    <w:p w:rsidR="00BC2A8A" w:rsidRPr="00220CD1" w:rsidRDefault="00BC2A8A" w:rsidP="001C29AB">
      <w:pPr>
        <w:rPr>
          <w:snapToGrid w:val="0"/>
          <w:sz w:val="24"/>
          <w:szCs w:val="24"/>
          <w:u w:val="single"/>
        </w:rPr>
      </w:pPr>
    </w:p>
    <w:p w:rsidR="00BC2A8A" w:rsidRPr="00220CD1" w:rsidRDefault="00BC2A8A" w:rsidP="001C29AB">
      <w:pPr>
        <w:pStyle w:val="Titre2"/>
        <w:spacing w:before="120"/>
        <w:rPr>
          <w:snapToGrid w:val="0"/>
          <w:szCs w:val="24"/>
        </w:rPr>
      </w:pPr>
      <w:r w:rsidRPr="00220CD1">
        <w:rPr>
          <w:snapToGrid w:val="0"/>
          <w:szCs w:val="24"/>
        </w:rPr>
        <w:t>Actions to be taken</w:t>
      </w:r>
    </w:p>
    <w:p w:rsidR="00BC2A8A" w:rsidRPr="00220CD1" w:rsidRDefault="00BC2A8A" w:rsidP="00812ECB">
      <w:pPr>
        <w:rPr>
          <w:sz w:val="24"/>
          <w:szCs w:val="24"/>
          <w:lang w:val="en-US"/>
        </w:rPr>
      </w:pPr>
    </w:p>
    <w:p w:rsidR="00BC2A8A" w:rsidRPr="00220CD1" w:rsidRDefault="00BC2A8A" w:rsidP="00C94618">
      <w:pPr>
        <w:rPr>
          <w:sz w:val="24"/>
          <w:szCs w:val="24"/>
          <w:lang w:val="en-US"/>
        </w:rPr>
      </w:pPr>
    </w:p>
    <w:p w:rsidR="00BC2A8A" w:rsidRPr="00220CD1" w:rsidRDefault="00BC2A8A" w:rsidP="001C29AB">
      <w:pPr>
        <w:pStyle w:val="Titre2"/>
        <w:spacing w:before="120"/>
        <w:rPr>
          <w:szCs w:val="24"/>
        </w:rPr>
      </w:pPr>
    </w:p>
    <w:p w:rsidR="00BC2A8A" w:rsidRPr="00220CD1" w:rsidRDefault="00BC2A8A" w:rsidP="001C29AB">
      <w:pPr>
        <w:pStyle w:val="Titre2"/>
        <w:spacing w:before="120"/>
        <w:rPr>
          <w:snapToGrid w:val="0"/>
          <w:szCs w:val="24"/>
        </w:rPr>
      </w:pPr>
      <w:r w:rsidRPr="00220CD1">
        <w:rPr>
          <w:snapToGrid w:val="0"/>
          <w:szCs w:val="24"/>
        </w:rPr>
        <w:t xml:space="preserve">Relevant information from outside CEPT </w:t>
      </w:r>
    </w:p>
    <w:p w:rsidR="00BC2A8A" w:rsidRPr="00220CD1" w:rsidRDefault="00BC2A8A" w:rsidP="001C29AB">
      <w:pPr>
        <w:rPr>
          <w:b/>
          <w:i/>
          <w:sz w:val="24"/>
          <w:szCs w:val="24"/>
        </w:rPr>
      </w:pPr>
    </w:p>
    <w:p w:rsidR="00BC2A8A" w:rsidRPr="00220CD1" w:rsidRDefault="00BC2A8A" w:rsidP="001C29AB">
      <w:pPr>
        <w:rPr>
          <w:b/>
          <w:i/>
          <w:sz w:val="24"/>
          <w:szCs w:val="24"/>
        </w:rPr>
      </w:pPr>
      <w:r w:rsidRPr="00220CD1">
        <w:rPr>
          <w:b/>
          <w:i/>
          <w:sz w:val="24"/>
          <w:szCs w:val="24"/>
        </w:rPr>
        <w:t>European Union</w:t>
      </w:r>
    </w:p>
    <w:p w:rsidR="00BC2A8A" w:rsidRPr="00220CD1" w:rsidRDefault="00BC2A8A" w:rsidP="001C29AB">
      <w:pPr>
        <w:rPr>
          <w:sz w:val="24"/>
          <w:szCs w:val="24"/>
        </w:rPr>
      </w:pPr>
    </w:p>
    <w:p w:rsidR="00BC2A8A" w:rsidRPr="00220CD1" w:rsidRDefault="00BC2A8A" w:rsidP="00220CD1">
      <w:pPr>
        <w:jc w:val="both"/>
        <w:rPr>
          <w:b/>
          <w:i/>
          <w:sz w:val="24"/>
          <w:szCs w:val="24"/>
        </w:rPr>
      </w:pPr>
      <w:r w:rsidRPr="00220CD1">
        <w:rPr>
          <w:b/>
          <w:i/>
          <w:sz w:val="24"/>
          <w:szCs w:val="24"/>
        </w:rPr>
        <w:t>Regional telecommunication organisations</w:t>
      </w:r>
    </w:p>
    <w:p w:rsidR="00BC2A8A" w:rsidRPr="00220CD1" w:rsidRDefault="00BC2A8A" w:rsidP="00220CD1">
      <w:pPr>
        <w:jc w:val="both"/>
        <w:rPr>
          <w:sz w:val="24"/>
          <w:szCs w:val="24"/>
        </w:rPr>
      </w:pPr>
    </w:p>
    <w:p w:rsidR="00BC2A8A" w:rsidRPr="00220CD1" w:rsidRDefault="00BC2A8A" w:rsidP="00220CD1">
      <w:pPr>
        <w:jc w:val="both"/>
        <w:rPr>
          <w:b/>
          <w:sz w:val="24"/>
          <w:szCs w:val="24"/>
        </w:rPr>
      </w:pPr>
      <w:r w:rsidRPr="00220CD1">
        <w:rPr>
          <w:b/>
          <w:sz w:val="24"/>
          <w:szCs w:val="24"/>
        </w:rPr>
        <w:t>APT (</w:t>
      </w:r>
      <w:r>
        <w:rPr>
          <w:b/>
          <w:sz w:val="24"/>
          <w:szCs w:val="24"/>
        </w:rPr>
        <w:t>March 2010</w:t>
      </w:r>
      <w:r w:rsidRPr="00220CD1">
        <w:rPr>
          <w:b/>
          <w:sz w:val="24"/>
          <w:szCs w:val="24"/>
        </w:rPr>
        <w:t>)</w:t>
      </w:r>
    </w:p>
    <w:p w:rsidR="00BC2A8A" w:rsidRDefault="00BC2A8A" w:rsidP="00220CD1">
      <w:pPr>
        <w:jc w:val="both"/>
        <w:rPr>
          <w:sz w:val="24"/>
          <w:szCs w:val="24"/>
        </w:rPr>
      </w:pPr>
    </w:p>
    <w:p w:rsidR="00BC2A8A" w:rsidRDefault="00BC2A8A" w:rsidP="00673BAB">
      <w:pPr>
        <w:jc w:val="both"/>
        <w:rPr>
          <w:sz w:val="24"/>
          <w:szCs w:val="24"/>
        </w:rPr>
      </w:pPr>
      <w:r w:rsidRPr="00673BAB">
        <w:rPr>
          <w:sz w:val="24"/>
          <w:szCs w:val="24"/>
        </w:rPr>
        <w:t>Based on the results of studies so far carried out, APT Members are of</w:t>
      </w:r>
      <w:r>
        <w:rPr>
          <w:sz w:val="24"/>
          <w:szCs w:val="24"/>
        </w:rPr>
        <w:t xml:space="preserve"> the view that:</w:t>
      </w:r>
    </w:p>
    <w:p w:rsidR="00BC2A8A" w:rsidRPr="00673BAB" w:rsidRDefault="00BC2A8A" w:rsidP="00673BAB">
      <w:pPr>
        <w:jc w:val="both"/>
        <w:rPr>
          <w:sz w:val="24"/>
          <w:szCs w:val="24"/>
        </w:rPr>
      </w:pPr>
    </w:p>
    <w:p w:rsidR="00BC2A8A" w:rsidRDefault="00BC2A8A" w:rsidP="00673BAB">
      <w:pPr>
        <w:jc w:val="both"/>
        <w:rPr>
          <w:sz w:val="24"/>
          <w:szCs w:val="24"/>
        </w:rPr>
      </w:pPr>
      <w:r w:rsidRPr="00673BAB">
        <w:rPr>
          <w:sz w:val="24"/>
          <w:szCs w:val="24"/>
        </w:rPr>
        <w:t>(1) they support the study result that  long term AMS(R)S spectrum requirements up to the year 2025 are estimated to be less than the available 2 x 10 MHz and could be accommodated in the frequency bands defined by RR No. 5.357A.</w:t>
      </w:r>
    </w:p>
    <w:p w:rsidR="00BC2A8A" w:rsidRPr="00673BAB" w:rsidRDefault="00BC2A8A" w:rsidP="00673BAB">
      <w:pPr>
        <w:jc w:val="both"/>
        <w:rPr>
          <w:sz w:val="24"/>
          <w:szCs w:val="24"/>
        </w:rPr>
      </w:pPr>
    </w:p>
    <w:p w:rsidR="00BC2A8A" w:rsidRDefault="00BC2A8A" w:rsidP="00673BAB">
      <w:pPr>
        <w:jc w:val="both"/>
        <w:rPr>
          <w:sz w:val="24"/>
          <w:szCs w:val="24"/>
        </w:rPr>
      </w:pPr>
      <w:r w:rsidRPr="00673BAB">
        <w:rPr>
          <w:sz w:val="24"/>
          <w:szCs w:val="24"/>
        </w:rPr>
        <w:t xml:space="preserve">(2) they believe that the method to satisfy the agenda item for ensuring the spectrum needed for AMS(R)S communications within priority categories 1 to 6 of Article 44 should be developed taking into account efficiency and harmonization in coordination process. </w:t>
      </w:r>
    </w:p>
    <w:p w:rsidR="00BC2A8A" w:rsidRPr="00673BAB" w:rsidRDefault="00BC2A8A" w:rsidP="00673BAB">
      <w:pPr>
        <w:jc w:val="both"/>
        <w:rPr>
          <w:sz w:val="24"/>
          <w:szCs w:val="24"/>
        </w:rPr>
      </w:pPr>
    </w:p>
    <w:p w:rsidR="00BC2A8A" w:rsidRDefault="00BC2A8A" w:rsidP="00673BAB">
      <w:pPr>
        <w:jc w:val="both"/>
        <w:rPr>
          <w:sz w:val="24"/>
          <w:szCs w:val="24"/>
        </w:rPr>
      </w:pPr>
      <w:r w:rsidRPr="00673BAB">
        <w:rPr>
          <w:sz w:val="24"/>
          <w:szCs w:val="24"/>
        </w:rPr>
        <w:t xml:space="preserve">(3) they believe that the 1.5/1.6 GHz (1 545 1 555 MHz and 1 646.5-1 656.5 MHz) bands should remain the core band for AMS(R)S, while retaining the existing R.R. No.5.357A.  No new allocations for the AMS(R)S are required since the studies identified by Resolution 222 (Rev. WRC-07) indicated that current prioritized allocations to the AMS(R)S under Resolution 222 are able to satisfy the long-term spectrum needs of AMS(R)S without placing undue constraints on the existing systems operating in accordance with the Radio Regulations. </w:t>
      </w:r>
    </w:p>
    <w:p w:rsidR="00BC2A8A" w:rsidRPr="00673BAB" w:rsidRDefault="00BC2A8A" w:rsidP="00673BAB">
      <w:pPr>
        <w:jc w:val="both"/>
        <w:rPr>
          <w:sz w:val="24"/>
          <w:szCs w:val="24"/>
        </w:rPr>
      </w:pPr>
    </w:p>
    <w:p w:rsidR="00BC2A8A" w:rsidRPr="00673BAB" w:rsidRDefault="00BC2A8A" w:rsidP="00673BAB">
      <w:pPr>
        <w:jc w:val="both"/>
        <w:rPr>
          <w:sz w:val="24"/>
          <w:szCs w:val="24"/>
        </w:rPr>
      </w:pPr>
      <w:r>
        <w:rPr>
          <w:sz w:val="24"/>
          <w:szCs w:val="24"/>
        </w:rPr>
        <w:t>(4) APT members believe that:</w:t>
      </w:r>
    </w:p>
    <w:p w:rsidR="00BC2A8A" w:rsidRDefault="00BC2A8A" w:rsidP="00256952">
      <w:pPr>
        <w:numPr>
          <w:ilvl w:val="0"/>
          <w:numId w:val="9"/>
        </w:numPr>
        <w:jc w:val="both"/>
        <w:rPr>
          <w:sz w:val="24"/>
          <w:szCs w:val="24"/>
        </w:rPr>
      </w:pPr>
      <w:r w:rsidRPr="00673BAB">
        <w:rPr>
          <w:sz w:val="24"/>
          <w:szCs w:val="24"/>
        </w:rPr>
        <w:t>current provisions of the RR 5.357A give sufficient priority to AMS(R)S communications over other types of communications,</w:t>
      </w:r>
    </w:p>
    <w:p w:rsidR="006210D1" w:rsidRDefault="00BC2A8A">
      <w:pPr>
        <w:numPr>
          <w:ilvl w:val="0"/>
          <w:numId w:val="9"/>
        </w:numPr>
        <w:jc w:val="both"/>
        <w:rPr>
          <w:sz w:val="24"/>
          <w:szCs w:val="24"/>
        </w:rPr>
      </w:pPr>
      <w:r w:rsidRPr="00673BAB">
        <w:rPr>
          <w:sz w:val="24"/>
          <w:szCs w:val="24"/>
        </w:rPr>
        <w:t xml:space="preserve">some members believe that there are difficulties to achieve them in practice.  Therefore it is necessary to reinforce the AMS(R)S status in the 1.5/1.6 GHz (1 545 1 555 MHz and 1 646.5-1 656.5 MHz) bands, such reinforcement could be achieved e.g. by modifying Resolution 222 to ensure that required and validated AMS(R)S spectrum is given actual and practical priority access to the frequency band under No. 5.357A. This could be achieved by </w:t>
      </w:r>
    </w:p>
    <w:p w:rsidR="00BC2A8A" w:rsidRPr="00673BAB" w:rsidRDefault="00BC2A8A" w:rsidP="00256952">
      <w:pPr>
        <w:numPr>
          <w:ilvl w:val="0"/>
          <w:numId w:val="17"/>
        </w:numPr>
        <w:jc w:val="both"/>
        <w:rPr>
          <w:sz w:val="24"/>
          <w:szCs w:val="24"/>
        </w:rPr>
      </w:pPr>
      <w:r w:rsidRPr="00673BAB">
        <w:rPr>
          <w:sz w:val="24"/>
          <w:szCs w:val="24"/>
        </w:rPr>
        <w:t>determining the spectrum requirements of the AMS(R)S networks under agreed methodologies such as in the global and independent consultation meeting.</w:t>
      </w:r>
    </w:p>
    <w:p w:rsidR="00BC2A8A" w:rsidRPr="00673BAB" w:rsidRDefault="00BC2A8A" w:rsidP="00256952">
      <w:pPr>
        <w:numPr>
          <w:ilvl w:val="0"/>
          <w:numId w:val="17"/>
        </w:numPr>
        <w:jc w:val="both"/>
        <w:rPr>
          <w:sz w:val="24"/>
          <w:szCs w:val="24"/>
        </w:rPr>
      </w:pPr>
      <w:r w:rsidRPr="00673BAB">
        <w:rPr>
          <w:sz w:val="24"/>
          <w:szCs w:val="24"/>
        </w:rPr>
        <w:t>assigning their spectrum prior to assigning other communications in the frequency coordination process.</w:t>
      </w:r>
    </w:p>
    <w:p w:rsidR="00BC2A8A" w:rsidRPr="00673BAB" w:rsidRDefault="00BC2A8A" w:rsidP="00256952">
      <w:pPr>
        <w:numPr>
          <w:ilvl w:val="0"/>
          <w:numId w:val="17"/>
        </w:numPr>
        <w:jc w:val="both"/>
        <w:rPr>
          <w:sz w:val="24"/>
          <w:szCs w:val="24"/>
        </w:rPr>
      </w:pPr>
      <w:r w:rsidRPr="00673BAB">
        <w:rPr>
          <w:sz w:val="24"/>
          <w:szCs w:val="24"/>
        </w:rPr>
        <w:t xml:space="preserve">publishing AMS(R)S spectrum assignments by ITU BR to protect AMS(R)S communications. </w:t>
      </w:r>
    </w:p>
    <w:p w:rsidR="00BC2A8A" w:rsidRDefault="00BC2A8A" w:rsidP="00256952">
      <w:pPr>
        <w:numPr>
          <w:ilvl w:val="0"/>
          <w:numId w:val="9"/>
        </w:numPr>
        <w:jc w:val="both"/>
        <w:rPr>
          <w:sz w:val="24"/>
          <w:szCs w:val="24"/>
        </w:rPr>
      </w:pPr>
      <w:r w:rsidRPr="00673BAB">
        <w:rPr>
          <w:sz w:val="24"/>
          <w:szCs w:val="24"/>
        </w:rPr>
        <w:t>some other members believe that modifications to the R.R. provisions including Resolution 222 will not be necessary.</w:t>
      </w:r>
    </w:p>
    <w:p w:rsidR="00BC2A8A" w:rsidRPr="00673BAB" w:rsidRDefault="00BC2A8A" w:rsidP="00673BAB">
      <w:pPr>
        <w:jc w:val="both"/>
        <w:rPr>
          <w:sz w:val="24"/>
          <w:szCs w:val="24"/>
        </w:rPr>
      </w:pPr>
    </w:p>
    <w:p w:rsidR="00BC2A8A" w:rsidRDefault="00BC2A8A" w:rsidP="00673BAB">
      <w:pPr>
        <w:jc w:val="both"/>
        <w:rPr>
          <w:sz w:val="24"/>
          <w:szCs w:val="24"/>
        </w:rPr>
      </w:pPr>
      <w:r w:rsidRPr="00673BAB">
        <w:rPr>
          <w:sz w:val="24"/>
          <w:szCs w:val="24"/>
        </w:rPr>
        <w:t>(5) APT Members do not support Method C.</w:t>
      </w:r>
    </w:p>
    <w:p w:rsidR="00BC2A8A" w:rsidRPr="00673BAB" w:rsidRDefault="00BC2A8A" w:rsidP="00673BAB">
      <w:pPr>
        <w:jc w:val="both"/>
        <w:rPr>
          <w:sz w:val="24"/>
          <w:szCs w:val="24"/>
        </w:rPr>
      </w:pPr>
    </w:p>
    <w:p w:rsidR="00BC2A8A" w:rsidRPr="00220CD1" w:rsidRDefault="00BC2A8A" w:rsidP="00220CD1">
      <w:pPr>
        <w:jc w:val="both"/>
        <w:rPr>
          <w:sz w:val="24"/>
          <w:szCs w:val="24"/>
        </w:rPr>
      </w:pPr>
    </w:p>
    <w:p w:rsidR="00BC2A8A" w:rsidRPr="00220CD1" w:rsidRDefault="00BC2A8A" w:rsidP="00220CD1">
      <w:pPr>
        <w:jc w:val="both"/>
        <w:rPr>
          <w:b/>
          <w:sz w:val="24"/>
          <w:szCs w:val="24"/>
        </w:rPr>
      </w:pPr>
      <w:r w:rsidRPr="00220CD1">
        <w:rPr>
          <w:b/>
          <w:sz w:val="24"/>
          <w:szCs w:val="24"/>
        </w:rPr>
        <w:t>ATU (date of proposal)</w:t>
      </w:r>
    </w:p>
    <w:p w:rsidR="00BC2A8A" w:rsidRPr="00220CD1" w:rsidRDefault="00BC2A8A" w:rsidP="00220CD1">
      <w:pPr>
        <w:jc w:val="both"/>
        <w:rPr>
          <w:sz w:val="24"/>
          <w:szCs w:val="24"/>
        </w:rPr>
      </w:pPr>
    </w:p>
    <w:p w:rsidR="00BC2A8A" w:rsidRPr="00220CD1" w:rsidRDefault="00BC2A8A" w:rsidP="00220CD1">
      <w:pPr>
        <w:jc w:val="both"/>
        <w:rPr>
          <w:b/>
          <w:sz w:val="24"/>
          <w:szCs w:val="24"/>
        </w:rPr>
      </w:pPr>
      <w:r w:rsidRPr="00220CD1">
        <w:rPr>
          <w:b/>
          <w:sz w:val="24"/>
          <w:szCs w:val="24"/>
        </w:rPr>
        <w:t>Arab Group (</w:t>
      </w:r>
      <w:r>
        <w:rPr>
          <w:b/>
          <w:sz w:val="24"/>
          <w:szCs w:val="24"/>
        </w:rPr>
        <w:t>March 2010</w:t>
      </w:r>
      <w:r w:rsidRPr="00220CD1">
        <w:rPr>
          <w:b/>
          <w:sz w:val="24"/>
          <w:szCs w:val="24"/>
        </w:rPr>
        <w:t>)</w:t>
      </w:r>
    </w:p>
    <w:p w:rsidR="00BC2A8A" w:rsidRPr="00220CD1" w:rsidRDefault="00BC2A8A" w:rsidP="00220CD1">
      <w:pPr>
        <w:jc w:val="both"/>
        <w:rPr>
          <w:b/>
          <w:sz w:val="24"/>
          <w:szCs w:val="24"/>
        </w:rPr>
      </w:pPr>
    </w:p>
    <w:p w:rsidR="00BC2A8A" w:rsidRPr="00270DF7" w:rsidRDefault="00BC2A8A" w:rsidP="00C94618">
      <w:pPr>
        <w:jc w:val="both"/>
        <w:rPr>
          <w:sz w:val="24"/>
          <w:szCs w:val="24"/>
        </w:rPr>
      </w:pPr>
      <w:r w:rsidRPr="00270DF7">
        <w:rPr>
          <w:sz w:val="24"/>
          <w:szCs w:val="24"/>
        </w:rPr>
        <w:t>To continue following the studies under this Agenda in accordance with the Res. 222</w:t>
      </w:r>
      <w:r>
        <w:rPr>
          <w:sz w:val="24"/>
          <w:szCs w:val="24"/>
        </w:rPr>
        <w:t>.</w:t>
      </w:r>
    </w:p>
    <w:p w:rsidR="00BC2A8A" w:rsidRDefault="00BC2A8A" w:rsidP="00220CD1">
      <w:pPr>
        <w:jc w:val="both"/>
        <w:rPr>
          <w:sz w:val="24"/>
          <w:szCs w:val="24"/>
        </w:rPr>
      </w:pPr>
    </w:p>
    <w:p w:rsidR="00BC2A8A" w:rsidRPr="00220CD1" w:rsidRDefault="00BC2A8A" w:rsidP="00220CD1">
      <w:pPr>
        <w:jc w:val="both"/>
        <w:rPr>
          <w:b/>
          <w:sz w:val="24"/>
          <w:szCs w:val="24"/>
        </w:rPr>
      </w:pPr>
    </w:p>
    <w:p w:rsidR="00BC2A8A" w:rsidRPr="00220CD1" w:rsidRDefault="00BC2A8A" w:rsidP="00220CD1">
      <w:pPr>
        <w:jc w:val="both"/>
        <w:rPr>
          <w:b/>
          <w:sz w:val="24"/>
          <w:szCs w:val="24"/>
        </w:rPr>
      </w:pPr>
      <w:r w:rsidRPr="00220CD1">
        <w:rPr>
          <w:b/>
          <w:sz w:val="24"/>
          <w:szCs w:val="24"/>
        </w:rPr>
        <w:t>CITEL (</w:t>
      </w:r>
      <w:r>
        <w:rPr>
          <w:b/>
          <w:sz w:val="24"/>
          <w:szCs w:val="24"/>
        </w:rPr>
        <w:t>June 2011</w:t>
      </w:r>
      <w:r w:rsidRPr="00220CD1">
        <w:rPr>
          <w:b/>
          <w:sz w:val="24"/>
          <w:szCs w:val="24"/>
        </w:rPr>
        <w:t xml:space="preserve">) </w:t>
      </w:r>
    </w:p>
    <w:p w:rsidR="00BC2A8A" w:rsidRDefault="00BC2A8A" w:rsidP="00220CD1">
      <w:pPr>
        <w:jc w:val="both"/>
        <w:rPr>
          <w:sz w:val="24"/>
          <w:szCs w:val="24"/>
        </w:rPr>
      </w:pPr>
      <w:r>
        <w:rPr>
          <w:sz w:val="24"/>
          <w:szCs w:val="24"/>
        </w:rPr>
        <w:t xml:space="preserve">No change is required to </w:t>
      </w:r>
      <w:r w:rsidRPr="00D161CA">
        <w:rPr>
          <w:sz w:val="24"/>
          <w:szCs w:val="24"/>
        </w:rPr>
        <w:t>neither Article 9 nor any element of Article 5, except for the reference in No. 5.357A to the revised version of Resolution 222</w:t>
      </w:r>
      <w:r>
        <w:rPr>
          <w:sz w:val="24"/>
          <w:szCs w:val="24"/>
        </w:rPr>
        <w:t>.</w:t>
      </w:r>
    </w:p>
    <w:p w:rsidR="00BC2A8A" w:rsidRDefault="00BC2A8A" w:rsidP="00220CD1">
      <w:pPr>
        <w:jc w:val="both"/>
        <w:rPr>
          <w:sz w:val="24"/>
          <w:szCs w:val="24"/>
        </w:rPr>
      </w:pPr>
      <w:r>
        <w:rPr>
          <w:sz w:val="24"/>
          <w:szCs w:val="24"/>
        </w:rPr>
        <w:t>CITEL has divergent views:</w:t>
      </w:r>
    </w:p>
    <w:p w:rsidR="00BC2A8A" w:rsidRDefault="00BC2A8A" w:rsidP="00C147D1">
      <w:pPr>
        <w:ind w:firstLine="720"/>
        <w:jc w:val="both"/>
        <w:rPr>
          <w:sz w:val="24"/>
          <w:szCs w:val="24"/>
        </w:rPr>
      </w:pPr>
      <w:r>
        <w:rPr>
          <w:sz w:val="24"/>
          <w:szCs w:val="24"/>
        </w:rPr>
        <w:t>- Canada, US, Mexico are in favour of Method D.</w:t>
      </w:r>
    </w:p>
    <w:p w:rsidR="00BC2A8A" w:rsidRDefault="00BC2A8A" w:rsidP="00C147D1">
      <w:pPr>
        <w:ind w:firstLine="720"/>
        <w:jc w:val="both"/>
        <w:rPr>
          <w:sz w:val="24"/>
          <w:szCs w:val="24"/>
        </w:rPr>
      </w:pPr>
      <w:r>
        <w:rPr>
          <w:sz w:val="24"/>
          <w:szCs w:val="24"/>
        </w:rPr>
        <w:t xml:space="preserve">- Brazil, Argentine Republic are in favour of Method B </w:t>
      </w:r>
    </w:p>
    <w:p w:rsidR="00BC2A8A" w:rsidRDefault="00BC2A8A" w:rsidP="00220CD1">
      <w:pPr>
        <w:jc w:val="both"/>
        <w:rPr>
          <w:sz w:val="24"/>
          <w:szCs w:val="24"/>
        </w:rPr>
      </w:pPr>
    </w:p>
    <w:p w:rsidR="00BC2A8A" w:rsidRPr="00220CD1" w:rsidRDefault="00BC2A8A" w:rsidP="00220CD1">
      <w:pPr>
        <w:jc w:val="both"/>
        <w:rPr>
          <w:sz w:val="24"/>
          <w:szCs w:val="24"/>
        </w:rPr>
      </w:pPr>
    </w:p>
    <w:p w:rsidR="00BC2A8A" w:rsidRPr="00220CD1" w:rsidRDefault="00BC2A8A" w:rsidP="00220CD1">
      <w:pPr>
        <w:jc w:val="both"/>
        <w:rPr>
          <w:b/>
          <w:sz w:val="24"/>
          <w:szCs w:val="24"/>
        </w:rPr>
      </w:pPr>
    </w:p>
    <w:p w:rsidR="00BC2A8A" w:rsidRPr="00220CD1" w:rsidRDefault="00BC2A8A" w:rsidP="00220CD1">
      <w:pPr>
        <w:jc w:val="both"/>
        <w:rPr>
          <w:b/>
          <w:sz w:val="24"/>
          <w:szCs w:val="24"/>
        </w:rPr>
      </w:pPr>
      <w:r w:rsidRPr="00220CD1">
        <w:rPr>
          <w:b/>
          <w:sz w:val="24"/>
          <w:szCs w:val="24"/>
        </w:rPr>
        <w:t>RCC (</w:t>
      </w:r>
      <w:r>
        <w:rPr>
          <w:b/>
          <w:sz w:val="24"/>
          <w:szCs w:val="24"/>
        </w:rPr>
        <w:t>April 2011</w:t>
      </w:r>
      <w:r w:rsidRPr="00220CD1">
        <w:rPr>
          <w:b/>
          <w:sz w:val="24"/>
          <w:szCs w:val="24"/>
        </w:rPr>
        <w:t>)</w:t>
      </w:r>
    </w:p>
    <w:p w:rsidR="00BC2A8A" w:rsidRDefault="00BC2A8A" w:rsidP="00220CD1">
      <w:pPr>
        <w:spacing w:before="120" w:after="120"/>
        <w:jc w:val="both"/>
        <w:rPr>
          <w:sz w:val="24"/>
          <w:szCs w:val="24"/>
          <w:lang w:val="en-US"/>
        </w:rPr>
      </w:pPr>
    </w:p>
    <w:p w:rsidR="00BC2A8A" w:rsidRPr="0083183C" w:rsidRDefault="00BC2A8A" w:rsidP="0083183C">
      <w:pPr>
        <w:spacing w:before="120" w:after="120"/>
        <w:jc w:val="both"/>
        <w:rPr>
          <w:sz w:val="24"/>
          <w:szCs w:val="24"/>
          <w:lang w:val="en-US"/>
        </w:rPr>
      </w:pPr>
      <w:r>
        <w:rPr>
          <w:sz w:val="24"/>
          <w:szCs w:val="24"/>
          <w:lang w:val="en-US"/>
        </w:rPr>
        <w:t>1.</w:t>
      </w:r>
      <w:r>
        <w:rPr>
          <w:sz w:val="24"/>
          <w:szCs w:val="24"/>
          <w:lang w:val="en-US"/>
        </w:rPr>
        <w:tab/>
      </w:r>
      <w:r w:rsidRPr="00220CD1">
        <w:rPr>
          <w:sz w:val="24"/>
          <w:szCs w:val="24"/>
          <w:lang w:val="en-US"/>
        </w:rPr>
        <w:t>RCC CAs consider that</w:t>
      </w:r>
      <w:r w:rsidRPr="0083183C">
        <w:rPr>
          <w:sz w:val="24"/>
          <w:szCs w:val="24"/>
          <w:lang w:val="en-US"/>
        </w:rPr>
        <w:t xml:space="preserve"> to satisfy the existing AMS(R)S spectrum</w:t>
      </w:r>
      <w:r>
        <w:rPr>
          <w:sz w:val="24"/>
          <w:szCs w:val="24"/>
          <w:lang w:val="en-US"/>
        </w:rPr>
        <w:t xml:space="preserve"> requirements for communications with </w:t>
      </w:r>
      <w:r w:rsidRPr="0083183C">
        <w:rPr>
          <w:sz w:val="24"/>
          <w:szCs w:val="24"/>
          <w:lang w:val="en-US"/>
        </w:rPr>
        <w:t>priority Categories 1-6 in</w:t>
      </w:r>
      <w:r>
        <w:rPr>
          <w:sz w:val="24"/>
          <w:szCs w:val="24"/>
          <w:lang w:val="en-US"/>
        </w:rPr>
        <w:t xml:space="preserve"> RR Article </w:t>
      </w:r>
      <w:r w:rsidRPr="0083183C">
        <w:rPr>
          <w:sz w:val="24"/>
          <w:szCs w:val="24"/>
          <w:lang w:val="en-US"/>
        </w:rPr>
        <w:t>44 no modifications are required to the existing usage of the frequency bands 1545 – 1555 / 1646.5 – 1656.5 MHz, namely, to RR No. 5.357A.</w:t>
      </w:r>
    </w:p>
    <w:p w:rsidR="00BC2A8A" w:rsidRPr="0083183C" w:rsidRDefault="00BC2A8A" w:rsidP="0083183C">
      <w:pPr>
        <w:spacing w:before="120" w:after="120"/>
        <w:jc w:val="both"/>
        <w:rPr>
          <w:sz w:val="24"/>
          <w:szCs w:val="24"/>
          <w:lang w:val="en-US"/>
        </w:rPr>
      </w:pPr>
      <w:r>
        <w:rPr>
          <w:sz w:val="24"/>
          <w:szCs w:val="24"/>
          <w:lang w:val="en-US"/>
        </w:rPr>
        <w:t>2.</w:t>
      </w:r>
      <w:r>
        <w:rPr>
          <w:sz w:val="24"/>
          <w:szCs w:val="24"/>
          <w:lang w:val="en-US"/>
        </w:rPr>
        <w:tab/>
      </w:r>
      <w:r w:rsidRPr="00220CD1">
        <w:rPr>
          <w:sz w:val="24"/>
          <w:szCs w:val="24"/>
          <w:lang w:val="en-US"/>
        </w:rPr>
        <w:t>RCC CAs consider that</w:t>
      </w:r>
      <w:r w:rsidRPr="0083183C">
        <w:rPr>
          <w:sz w:val="24"/>
          <w:szCs w:val="24"/>
          <w:lang w:val="en-US"/>
        </w:rPr>
        <w:t xml:space="preserve"> to satisfy future AMS(R)S spectrum</w:t>
      </w:r>
      <w:r>
        <w:rPr>
          <w:sz w:val="24"/>
          <w:szCs w:val="24"/>
          <w:lang w:val="en-US"/>
        </w:rPr>
        <w:t xml:space="preserve"> requirements </w:t>
      </w:r>
      <w:r w:rsidRPr="0083183C">
        <w:rPr>
          <w:sz w:val="24"/>
          <w:szCs w:val="24"/>
          <w:lang w:val="en-US"/>
        </w:rPr>
        <w:t>(up to the year 2025) it is expedient to consider other</w:t>
      </w:r>
      <w:r>
        <w:rPr>
          <w:sz w:val="24"/>
          <w:szCs w:val="24"/>
          <w:lang w:val="en-US"/>
        </w:rPr>
        <w:t xml:space="preserve"> existing AMS(R)S allocations</w:t>
      </w:r>
      <w:r w:rsidRPr="0083183C">
        <w:rPr>
          <w:sz w:val="24"/>
          <w:szCs w:val="24"/>
          <w:lang w:val="en-US"/>
        </w:rPr>
        <w:t xml:space="preserve"> (for example in the 5 GHz band) or new</w:t>
      </w:r>
      <w:r>
        <w:rPr>
          <w:sz w:val="24"/>
          <w:szCs w:val="24"/>
          <w:lang w:val="en-US"/>
        </w:rPr>
        <w:t xml:space="preserve"> AMS(R)S allocations exclusively for transmitting messages</w:t>
      </w:r>
      <w:r w:rsidRPr="0083183C">
        <w:rPr>
          <w:sz w:val="24"/>
          <w:szCs w:val="24"/>
          <w:lang w:val="en-US"/>
        </w:rPr>
        <w:t xml:space="preserve"> with</w:t>
      </w:r>
      <w:r>
        <w:rPr>
          <w:sz w:val="24"/>
          <w:szCs w:val="24"/>
          <w:lang w:val="en-US"/>
        </w:rPr>
        <w:t xml:space="preserve"> priority Categories 1-6</w:t>
      </w:r>
      <w:r w:rsidRPr="0083183C">
        <w:rPr>
          <w:sz w:val="24"/>
          <w:szCs w:val="24"/>
          <w:lang w:val="en-US"/>
        </w:rPr>
        <w:t xml:space="preserve"> in RR Article 44 since the realization of</w:t>
      </w:r>
      <w:r>
        <w:rPr>
          <w:sz w:val="24"/>
          <w:szCs w:val="24"/>
          <w:lang w:val="en-US"/>
        </w:rPr>
        <w:t xml:space="preserve"> future AMS(R)S spectrum requirements in the </w:t>
      </w:r>
      <w:r w:rsidRPr="0083183C">
        <w:rPr>
          <w:sz w:val="24"/>
          <w:szCs w:val="24"/>
          <w:lang w:val="en-US"/>
        </w:rPr>
        <w:t>bands 1545 – 1555 /</w:t>
      </w:r>
      <w:r>
        <w:rPr>
          <w:sz w:val="24"/>
          <w:szCs w:val="24"/>
          <w:lang w:val="en-US"/>
        </w:rPr>
        <w:t xml:space="preserve"> 1646.5 – 1656.5 MHz (according </w:t>
      </w:r>
      <w:r w:rsidRPr="0083183C">
        <w:rPr>
          <w:sz w:val="24"/>
          <w:szCs w:val="24"/>
          <w:lang w:val="en-US"/>
        </w:rPr>
        <w:t>to RR No. 5.357A) will inevitably</w:t>
      </w:r>
      <w:r>
        <w:rPr>
          <w:sz w:val="24"/>
          <w:szCs w:val="24"/>
          <w:lang w:val="en-US"/>
        </w:rPr>
        <w:t xml:space="preserve"> impose </w:t>
      </w:r>
      <w:r w:rsidRPr="0083183C">
        <w:rPr>
          <w:sz w:val="24"/>
          <w:szCs w:val="24"/>
          <w:lang w:val="en-US"/>
        </w:rPr>
        <w:t>undue</w:t>
      </w:r>
      <w:r>
        <w:rPr>
          <w:sz w:val="24"/>
          <w:szCs w:val="24"/>
          <w:lang w:val="en-US"/>
        </w:rPr>
        <w:t xml:space="preserve"> constrains on the</w:t>
      </w:r>
      <w:r w:rsidRPr="0083183C">
        <w:rPr>
          <w:sz w:val="24"/>
          <w:szCs w:val="24"/>
          <w:lang w:val="en-US"/>
        </w:rPr>
        <w:t xml:space="preserve"> existing MSS systems (taking into</w:t>
      </w:r>
      <w:r>
        <w:rPr>
          <w:sz w:val="24"/>
          <w:szCs w:val="24"/>
          <w:lang w:val="en-US"/>
        </w:rPr>
        <w:t xml:space="preserve"> </w:t>
      </w:r>
      <w:r w:rsidRPr="0083183C">
        <w:rPr>
          <w:sz w:val="24"/>
          <w:szCs w:val="24"/>
          <w:lang w:val="en-US"/>
        </w:rPr>
        <w:t xml:space="preserve">account that </w:t>
      </w:r>
      <w:r>
        <w:rPr>
          <w:sz w:val="24"/>
          <w:szCs w:val="24"/>
          <w:lang w:val="en-US"/>
        </w:rPr>
        <w:t>the bands</w:t>
      </w:r>
      <w:r w:rsidRPr="0083183C">
        <w:rPr>
          <w:sz w:val="24"/>
          <w:szCs w:val="24"/>
          <w:lang w:val="en-US"/>
        </w:rPr>
        <w:t xml:space="preserve"> 1525 – 1559 / 1626.5 – 1660.5 MHz are extremely</w:t>
      </w:r>
      <w:r>
        <w:rPr>
          <w:sz w:val="24"/>
          <w:szCs w:val="24"/>
          <w:lang w:val="en-US"/>
        </w:rPr>
        <w:t xml:space="preserve"> demanded </w:t>
      </w:r>
      <w:r w:rsidRPr="0083183C">
        <w:rPr>
          <w:sz w:val="24"/>
          <w:szCs w:val="24"/>
          <w:lang w:val="en-US"/>
        </w:rPr>
        <w:t>and limited). Therefore RCC CAs support Method “C”.</w:t>
      </w:r>
    </w:p>
    <w:p w:rsidR="00BC2A8A" w:rsidRPr="0083183C" w:rsidRDefault="00BC2A8A" w:rsidP="0083183C">
      <w:pPr>
        <w:spacing w:before="120" w:after="120"/>
        <w:jc w:val="both"/>
        <w:rPr>
          <w:sz w:val="24"/>
          <w:szCs w:val="24"/>
          <w:lang w:val="en-US"/>
        </w:rPr>
      </w:pPr>
      <w:r>
        <w:rPr>
          <w:sz w:val="24"/>
          <w:szCs w:val="24"/>
          <w:lang w:val="en-US"/>
        </w:rPr>
        <w:t>3.</w:t>
      </w:r>
      <w:r>
        <w:rPr>
          <w:sz w:val="24"/>
          <w:szCs w:val="24"/>
          <w:lang w:val="en-US"/>
        </w:rPr>
        <w:tab/>
        <w:t>RCC CAs do</w:t>
      </w:r>
      <w:r w:rsidRPr="0083183C">
        <w:rPr>
          <w:sz w:val="24"/>
          <w:szCs w:val="24"/>
          <w:lang w:val="en-US"/>
        </w:rPr>
        <w:t xml:space="preserve"> not support Method “B” since among other things</w:t>
      </w:r>
      <w:r>
        <w:rPr>
          <w:sz w:val="24"/>
          <w:szCs w:val="24"/>
          <w:lang w:val="en-US"/>
        </w:rPr>
        <w:t xml:space="preserve"> this</w:t>
      </w:r>
      <w:r w:rsidRPr="0083183C">
        <w:rPr>
          <w:sz w:val="24"/>
          <w:szCs w:val="24"/>
          <w:lang w:val="en-US"/>
        </w:rPr>
        <w:t xml:space="preserve"> Method assumes the involvement of non-notifying administrations</w:t>
      </w:r>
      <w:r>
        <w:rPr>
          <w:sz w:val="24"/>
          <w:szCs w:val="24"/>
          <w:lang w:val="en-US"/>
        </w:rPr>
        <w:t xml:space="preserve"> of AMS(R)S </w:t>
      </w:r>
      <w:r w:rsidRPr="0083183C">
        <w:rPr>
          <w:sz w:val="24"/>
          <w:szCs w:val="24"/>
          <w:lang w:val="en-US"/>
        </w:rPr>
        <w:t>systems in the coordination process of MSS networks thus contradicting the provisions of RR Article 9.</w:t>
      </w:r>
    </w:p>
    <w:p w:rsidR="00BC2A8A" w:rsidRPr="00220CD1" w:rsidRDefault="00BC2A8A" w:rsidP="00220CD1">
      <w:pPr>
        <w:tabs>
          <w:tab w:val="left" w:pos="0"/>
        </w:tabs>
        <w:spacing w:before="120" w:after="120"/>
        <w:jc w:val="both"/>
        <w:rPr>
          <w:sz w:val="24"/>
          <w:szCs w:val="24"/>
          <w:lang w:val="en-US"/>
        </w:rPr>
      </w:pPr>
    </w:p>
    <w:p w:rsidR="00BC2A8A" w:rsidRPr="00220CD1" w:rsidRDefault="00BC2A8A" w:rsidP="00220CD1">
      <w:pPr>
        <w:jc w:val="both"/>
        <w:rPr>
          <w:b/>
          <w:sz w:val="24"/>
          <w:szCs w:val="24"/>
        </w:rPr>
      </w:pPr>
    </w:p>
    <w:p w:rsidR="00BC2A8A" w:rsidRPr="00220CD1" w:rsidRDefault="00BC2A8A" w:rsidP="00220CD1">
      <w:pPr>
        <w:jc w:val="both"/>
        <w:rPr>
          <w:b/>
          <w:i/>
          <w:sz w:val="24"/>
          <w:szCs w:val="24"/>
        </w:rPr>
      </w:pPr>
      <w:r w:rsidRPr="00220CD1">
        <w:rPr>
          <w:b/>
          <w:i/>
          <w:sz w:val="24"/>
          <w:szCs w:val="24"/>
        </w:rPr>
        <w:t>International organisations</w:t>
      </w:r>
    </w:p>
    <w:p w:rsidR="00BC2A8A" w:rsidRPr="00220CD1" w:rsidRDefault="00BC2A8A" w:rsidP="00220CD1">
      <w:pPr>
        <w:jc w:val="both"/>
        <w:rPr>
          <w:b/>
          <w:i/>
          <w:sz w:val="24"/>
          <w:szCs w:val="24"/>
        </w:rPr>
      </w:pPr>
    </w:p>
    <w:p w:rsidR="00BC2A8A" w:rsidRPr="00220CD1" w:rsidRDefault="00BC2A8A" w:rsidP="00220CD1">
      <w:pPr>
        <w:jc w:val="both"/>
        <w:rPr>
          <w:b/>
          <w:sz w:val="24"/>
          <w:szCs w:val="24"/>
        </w:rPr>
      </w:pPr>
      <w:r w:rsidRPr="00220CD1">
        <w:rPr>
          <w:b/>
          <w:sz w:val="24"/>
          <w:szCs w:val="24"/>
        </w:rPr>
        <w:t>[ICAO (</w:t>
      </w:r>
      <w:r>
        <w:rPr>
          <w:b/>
          <w:sz w:val="24"/>
          <w:szCs w:val="24"/>
        </w:rPr>
        <w:t>June 2011</w:t>
      </w:r>
      <w:r w:rsidRPr="00220CD1">
        <w:rPr>
          <w:b/>
          <w:sz w:val="24"/>
          <w:szCs w:val="24"/>
        </w:rPr>
        <w:t>)]</w:t>
      </w:r>
    </w:p>
    <w:p w:rsidR="00BC2A8A" w:rsidRPr="00220CD1" w:rsidRDefault="00BC2A8A" w:rsidP="00220CD1">
      <w:pPr>
        <w:spacing w:before="120"/>
        <w:jc w:val="both"/>
        <w:rPr>
          <w:sz w:val="24"/>
          <w:szCs w:val="24"/>
        </w:rPr>
      </w:pPr>
      <w:r w:rsidRPr="00220CD1">
        <w:rPr>
          <w:sz w:val="24"/>
          <w:szCs w:val="24"/>
        </w:rPr>
        <w:t>Taking into account the results of ITU-R studies, support further regulatory provisions to strengthen AMS(R)S access to the bands 1545 - 1555 MHz and 1646.5 – 1656.5 MHz including, if required, changes to No. 5.357A, No. 5.362A and Resolution 222.</w:t>
      </w:r>
    </w:p>
    <w:p w:rsidR="00BC2A8A" w:rsidRPr="00220CD1" w:rsidRDefault="00BC2A8A" w:rsidP="00220CD1">
      <w:pPr>
        <w:spacing w:before="120"/>
        <w:jc w:val="both"/>
        <w:rPr>
          <w:sz w:val="24"/>
          <w:szCs w:val="24"/>
          <w:lang w:val="en-US"/>
        </w:rPr>
      </w:pPr>
    </w:p>
    <w:p w:rsidR="00BC2A8A" w:rsidRPr="00220CD1" w:rsidRDefault="00BC2A8A" w:rsidP="00220CD1">
      <w:pPr>
        <w:jc w:val="both"/>
        <w:rPr>
          <w:b/>
          <w:sz w:val="24"/>
          <w:szCs w:val="24"/>
        </w:rPr>
      </w:pPr>
      <w:r w:rsidRPr="00220CD1">
        <w:rPr>
          <w:b/>
          <w:sz w:val="24"/>
          <w:szCs w:val="24"/>
        </w:rPr>
        <w:t>[IMO (</w:t>
      </w:r>
      <w:r>
        <w:rPr>
          <w:b/>
          <w:sz w:val="24"/>
          <w:szCs w:val="24"/>
        </w:rPr>
        <w:t>June 2011</w:t>
      </w:r>
      <w:r w:rsidRPr="00220CD1">
        <w:rPr>
          <w:b/>
          <w:sz w:val="24"/>
          <w:szCs w:val="24"/>
        </w:rPr>
        <w:t>)]</w:t>
      </w:r>
    </w:p>
    <w:p w:rsidR="00BC2A8A" w:rsidRPr="00220CD1" w:rsidRDefault="00BC2A8A" w:rsidP="00220CD1">
      <w:pPr>
        <w:jc w:val="both"/>
        <w:rPr>
          <w:b/>
          <w:sz w:val="24"/>
          <w:szCs w:val="24"/>
        </w:rPr>
      </w:pPr>
    </w:p>
    <w:p w:rsidR="00BC2A8A" w:rsidRDefault="00BC2A8A" w:rsidP="00673BAB">
      <w:pPr>
        <w:jc w:val="both"/>
        <w:rPr>
          <w:sz w:val="24"/>
          <w:szCs w:val="24"/>
        </w:rPr>
      </w:pPr>
    </w:p>
    <w:p w:rsidR="00BC2A8A" w:rsidRPr="00673BAB" w:rsidRDefault="00BC2A8A" w:rsidP="00673BAB">
      <w:pPr>
        <w:jc w:val="both"/>
        <w:rPr>
          <w:sz w:val="24"/>
          <w:szCs w:val="24"/>
        </w:rPr>
      </w:pPr>
      <w:r w:rsidRPr="00673BAB">
        <w:rPr>
          <w:sz w:val="24"/>
          <w:szCs w:val="24"/>
        </w:rPr>
        <w:t>In meeting the long-term requirements of the AMS(R)S within the existing allocations, "No Change" should be made to the allocation or regulatory and operational provisions of the designated bands 1 530-1 544 MHz (space to Earth) and 1 626.5-1 645.5 MHz (Earth to space) available for distress and safety purposes in the maritime mobile satellite service as well as for routine non-safety purposes, in which bands GMDSS distress, urgency and safety communications have priority (in particular No. 5.353A and Table 15-2 of Appendix 15).</w:t>
      </w:r>
    </w:p>
    <w:p w:rsidR="00BC2A8A" w:rsidRPr="00673BAB" w:rsidRDefault="00BC2A8A" w:rsidP="00673BAB">
      <w:pPr>
        <w:jc w:val="both"/>
        <w:rPr>
          <w:sz w:val="24"/>
          <w:szCs w:val="24"/>
        </w:rPr>
      </w:pPr>
    </w:p>
    <w:p w:rsidR="00BC2A8A" w:rsidRPr="00673BAB" w:rsidRDefault="00BC2A8A" w:rsidP="00673BAB">
      <w:pPr>
        <w:jc w:val="both"/>
        <w:rPr>
          <w:sz w:val="24"/>
          <w:szCs w:val="24"/>
        </w:rPr>
      </w:pPr>
      <w:r w:rsidRPr="00673BAB">
        <w:rPr>
          <w:sz w:val="24"/>
          <w:szCs w:val="24"/>
        </w:rPr>
        <w:t>In this regard it should be noted that the L-band is currently already heavily used and increased usage is anticipated, taking into account that additional operators might be allowed to provide GMDSS services in the near future.</w:t>
      </w:r>
    </w:p>
    <w:p w:rsidR="00BC2A8A" w:rsidRPr="00673BAB" w:rsidRDefault="00BC2A8A" w:rsidP="00673BAB">
      <w:pPr>
        <w:jc w:val="both"/>
        <w:rPr>
          <w:sz w:val="24"/>
          <w:szCs w:val="24"/>
        </w:rPr>
      </w:pPr>
    </w:p>
    <w:p w:rsidR="00BC2A8A" w:rsidRPr="00673BAB" w:rsidRDefault="00BC2A8A" w:rsidP="00673BAB">
      <w:pPr>
        <w:jc w:val="both"/>
        <w:rPr>
          <w:sz w:val="24"/>
          <w:szCs w:val="24"/>
        </w:rPr>
      </w:pPr>
      <w:r w:rsidRPr="00673BAB">
        <w:rPr>
          <w:sz w:val="24"/>
          <w:szCs w:val="24"/>
        </w:rPr>
        <w:t>If WRC-12 decides to amend Resolution 222 (Rev.WRC-07), letter "f" under the section "further considering" reading "that future requirements for GMDSS spectrum may require additional allocations" should be retained.</w:t>
      </w:r>
    </w:p>
    <w:p w:rsidR="00BC2A8A" w:rsidRPr="00673BAB" w:rsidRDefault="00BC2A8A" w:rsidP="00673BAB">
      <w:pPr>
        <w:jc w:val="both"/>
        <w:rPr>
          <w:sz w:val="24"/>
          <w:szCs w:val="24"/>
        </w:rPr>
      </w:pPr>
    </w:p>
    <w:p w:rsidR="00BC2A8A" w:rsidRPr="00220CD1" w:rsidRDefault="00BC2A8A" w:rsidP="00220CD1">
      <w:pPr>
        <w:jc w:val="both"/>
        <w:rPr>
          <w:b/>
          <w:sz w:val="24"/>
          <w:szCs w:val="24"/>
        </w:rPr>
      </w:pPr>
    </w:p>
    <w:p w:rsidR="00BC2A8A" w:rsidRPr="00220CD1" w:rsidRDefault="00BC2A8A" w:rsidP="00220CD1">
      <w:pPr>
        <w:jc w:val="both"/>
        <w:rPr>
          <w:b/>
          <w:sz w:val="24"/>
          <w:szCs w:val="24"/>
        </w:rPr>
      </w:pPr>
      <w:r>
        <w:rPr>
          <w:b/>
          <w:sz w:val="24"/>
          <w:szCs w:val="24"/>
        </w:rPr>
        <w:t>[</w:t>
      </w:r>
      <w:r w:rsidRPr="00220CD1">
        <w:rPr>
          <w:b/>
          <w:sz w:val="24"/>
          <w:szCs w:val="24"/>
        </w:rPr>
        <w:t>NATO (</w:t>
      </w:r>
      <w:r>
        <w:rPr>
          <w:b/>
          <w:sz w:val="24"/>
          <w:szCs w:val="24"/>
        </w:rPr>
        <w:t xml:space="preserve">August </w:t>
      </w:r>
      <w:r w:rsidRPr="00220CD1">
        <w:rPr>
          <w:b/>
          <w:sz w:val="24"/>
          <w:szCs w:val="24"/>
        </w:rPr>
        <w:t>2010)</w:t>
      </w:r>
      <w:r>
        <w:rPr>
          <w:b/>
          <w:sz w:val="24"/>
          <w:szCs w:val="24"/>
        </w:rPr>
        <w:t>]</w:t>
      </w:r>
    </w:p>
    <w:p w:rsidR="00BC2A8A" w:rsidRPr="00220CD1" w:rsidRDefault="00BC2A8A" w:rsidP="00220CD1">
      <w:pPr>
        <w:rPr>
          <w:sz w:val="24"/>
          <w:szCs w:val="24"/>
        </w:rPr>
      </w:pPr>
    </w:p>
    <w:p w:rsidR="00BC2A8A" w:rsidRPr="00220CD1" w:rsidRDefault="00BC2A8A" w:rsidP="00220CD1">
      <w:pPr>
        <w:rPr>
          <w:sz w:val="24"/>
          <w:szCs w:val="24"/>
        </w:rPr>
      </w:pPr>
      <w:r w:rsidRPr="00220CD1">
        <w:rPr>
          <w:sz w:val="24"/>
          <w:szCs w:val="24"/>
        </w:rPr>
        <w:t>Any changes to the Radio Regulations that are taken to ensure the long term availability and adequate access to spectrum for AMS(R)S in the 1 525 – 1 559 and 1 626.5 – 1 660.5 MHz bands must be supported by studies.</w:t>
      </w:r>
    </w:p>
    <w:p w:rsidR="00BC2A8A" w:rsidRPr="00220CD1" w:rsidRDefault="00BC2A8A" w:rsidP="00220CD1">
      <w:pPr>
        <w:rPr>
          <w:sz w:val="24"/>
          <w:szCs w:val="24"/>
        </w:rPr>
      </w:pPr>
    </w:p>
    <w:p w:rsidR="00BC2A8A" w:rsidRPr="00220CD1" w:rsidRDefault="00BC2A8A" w:rsidP="00220CD1">
      <w:pPr>
        <w:jc w:val="both"/>
        <w:rPr>
          <w:b/>
          <w:sz w:val="24"/>
          <w:szCs w:val="24"/>
        </w:rPr>
      </w:pPr>
      <w:r w:rsidRPr="00220CD1">
        <w:rPr>
          <w:b/>
          <w:sz w:val="24"/>
          <w:szCs w:val="24"/>
        </w:rPr>
        <w:t>Military Importance:</w:t>
      </w:r>
      <w:r w:rsidRPr="00220CD1">
        <w:rPr>
          <w:sz w:val="24"/>
          <w:szCs w:val="24"/>
        </w:rPr>
        <w:t xml:space="preserve">  Low</w:t>
      </w:r>
    </w:p>
    <w:p w:rsidR="00BC2A8A" w:rsidRPr="00220CD1" w:rsidRDefault="00BC2A8A" w:rsidP="00220CD1">
      <w:pPr>
        <w:jc w:val="both"/>
        <w:rPr>
          <w:b/>
          <w:sz w:val="24"/>
          <w:szCs w:val="24"/>
        </w:rPr>
      </w:pPr>
    </w:p>
    <w:p w:rsidR="00BC2A8A" w:rsidRDefault="00BC2A8A" w:rsidP="00220CD1">
      <w:pPr>
        <w:jc w:val="both"/>
        <w:rPr>
          <w:b/>
          <w:sz w:val="24"/>
          <w:szCs w:val="24"/>
        </w:rPr>
      </w:pPr>
    </w:p>
    <w:p w:rsidR="00BC2A8A" w:rsidRPr="00220CD1" w:rsidRDefault="00BC2A8A" w:rsidP="00220CD1">
      <w:pPr>
        <w:jc w:val="both"/>
        <w:rPr>
          <w:b/>
          <w:sz w:val="24"/>
          <w:szCs w:val="24"/>
        </w:rPr>
      </w:pPr>
      <w:r w:rsidRPr="00220CD1">
        <w:rPr>
          <w:b/>
          <w:sz w:val="24"/>
          <w:szCs w:val="24"/>
        </w:rPr>
        <w:t>[SFCG (October 2009)]</w:t>
      </w:r>
    </w:p>
    <w:p w:rsidR="00BC2A8A" w:rsidRPr="00220CD1" w:rsidRDefault="00BC2A8A" w:rsidP="00220CD1">
      <w:pPr>
        <w:jc w:val="both"/>
        <w:rPr>
          <w:b/>
          <w:sz w:val="24"/>
          <w:szCs w:val="24"/>
        </w:rPr>
      </w:pPr>
    </w:p>
    <w:p w:rsidR="00BC2A8A" w:rsidRPr="00220CD1" w:rsidRDefault="00BC2A8A" w:rsidP="00220CD1">
      <w:pPr>
        <w:jc w:val="both"/>
        <w:rPr>
          <w:sz w:val="24"/>
          <w:szCs w:val="24"/>
        </w:rPr>
      </w:pPr>
      <w:r w:rsidRPr="00220CD1">
        <w:rPr>
          <w:sz w:val="24"/>
          <w:szCs w:val="24"/>
        </w:rPr>
        <w:t xml:space="preserve">SFCG supports the protection of existing space science service allocations.  There is a primary SOS allocation and a secondary EESS allocation in the band 1525-1535 </w:t>
      </w:r>
      <w:proofErr w:type="spellStart"/>
      <w:r w:rsidRPr="00220CD1">
        <w:rPr>
          <w:sz w:val="24"/>
          <w:szCs w:val="24"/>
        </w:rPr>
        <w:t>MHz.</w:t>
      </w:r>
      <w:proofErr w:type="spellEnd"/>
      <w:r w:rsidRPr="00220CD1">
        <w:rPr>
          <w:sz w:val="24"/>
          <w:szCs w:val="24"/>
        </w:rPr>
        <w:t xml:space="preserve">  No changes to the </w:t>
      </w:r>
      <w:r w:rsidRPr="00220CD1">
        <w:rPr>
          <w:sz w:val="24"/>
          <w:szCs w:val="24"/>
          <w:lang w:eastAsia="ja-JP"/>
        </w:rPr>
        <w:t xml:space="preserve">mobile-satellite service allocation in the 1525-1535 MHz band or other bands allocated to the space services should be made under this A.I. </w:t>
      </w:r>
      <w:r w:rsidRPr="00220CD1">
        <w:rPr>
          <w:sz w:val="24"/>
          <w:szCs w:val="24"/>
        </w:rPr>
        <w:t>unless acceptable sharing criteria are developed</w:t>
      </w:r>
      <w:r w:rsidRPr="00220CD1">
        <w:rPr>
          <w:sz w:val="24"/>
          <w:szCs w:val="24"/>
          <w:lang w:eastAsia="ja-JP"/>
        </w:rPr>
        <w:t xml:space="preserve"> with</w:t>
      </w:r>
      <w:r w:rsidRPr="00220CD1">
        <w:rPr>
          <w:sz w:val="24"/>
          <w:szCs w:val="24"/>
        </w:rPr>
        <w:t xml:space="preserve"> the SOS and EESS. Any solution on this Agenda item should not adversely affect the use of 1559-1610 MHz band by RNSS systems.</w:t>
      </w:r>
    </w:p>
    <w:p w:rsidR="00BC2A8A" w:rsidRPr="00220CD1" w:rsidRDefault="00BC2A8A" w:rsidP="00220CD1">
      <w:pPr>
        <w:jc w:val="both"/>
        <w:rPr>
          <w:b/>
          <w:sz w:val="24"/>
          <w:szCs w:val="24"/>
        </w:rPr>
      </w:pPr>
    </w:p>
    <w:p w:rsidR="00BC2A8A" w:rsidRPr="00220CD1" w:rsidRDefault="00BC2A8A" w:rsidP="00220CD1">
      <w:pPr>
        <w:jc w:val="both"/>
        <w:rPr>
          <w:b/>
          <w:i/>
          <w:sz w:val="24"/>
          <w:szCs w:val="24"/>
        </w:rPr>
      </w:pPr>
      <w:r w:rsidRPr="00220CD1">
        <w:rPr>
          <w:b/>
          <w:i/>
          <w:sz w:val="24"/>
          <w:szCs w:val="24"/>
        </w:rPr>
        <w:t>Regional organisations</w:t>
      </w:r>
    </w:p>
    <w:p w:rsidR="00BC2A8A" w:rsidRPr="00220CD1" w:rsidRDefault="00BC2A8A" w:rsidP="00220CD1">
      <w:pPr>
        <w:jc w:val="both"/>
        <w:rPr>
          <w:sz w:val="24"/>
          <w:szCs w:val="24"/>
        </w:rPr>
      </w:pPr>
    </w:p>
    <w:p w:rsidR="00BC2A8A" w:rsidRPr="00220CD1" w:rsidRDefault="00BC2A8A" w:rsidP="00220CD1">
      <w:pPr>
        <w:jc w:val="both"/>
        <w:rPr>
          <w:b/>
          <w:sz w:val="24"/>
          <w:szCs w:val="24"/>
        </w:rPr>
      </w:pPr>
      <w:r w:rsidRPr="00220CD1">
        <w:rPr>
          <w:b/>
          <w:sz w:val="24"/>
          <w:szCs w:val="24"/>
        </w:rPr>
        <w:t>[ESA (date of proposal)]</w:t>
      </w:r>
    </w:p>
    <w:p w:rsidR="00BC2A8A" w:rsidRPr="00220CD1" w:rsidRDefault="00BC2A8A" w:rsidP="00220CD1">
      <w:pPr>
        <w:jc w:val="both"/>
        <w:rPr>
          <w:b/>
          <w:sz w:val="24"/>
          <w:szCs w:val="24"/>
        </w:rPr>
      </w:pPr>
    </w:p>
    <w:p w:rsidR="00BC2A8A" w:rsidRPr="00220CD1" w:rsidRDefault="00BC2A8A" w:rsidP="00220CD1">
      <w:pPr>
        <w:jc w:val="both"/>
        <w:rPr>
          <w:b/>
          <w:sz w:val="24"/>
          <w:szCs w:val="24"/>
        </w:rPr>
      </w:pPr>
      <w:r w:rsidRPr="00220CD1">
        <w:rPr>
          <w:b/>
          <w:sz w:val="24"/>
          <w:szCs w:val="24"/>
        </w:rPr>
        <w:t>[</w:t>
      </w:r>
      <w:proofErr w:type="spellStart"/>
      <w:r w:rsidRPr="00220CD1">
        <w:rPr>
          <w:b/>
          <w:sz w:val="24"/>
          <w:szCs w:val="24"/>
        </w:rPr>
        <w:t>Eumetnet</w:t>
      </w:r>
      <w:proofErr w:type="spellEnd"/>
      <w:r w:rsidRPr="00220CD1">
        <w:rPr>
          <w:b/>
          <w:sz w:val="24"/>
          <w:szCs w:val="24"/>
        </w:rPr>
        <w:t xml:space="preserve"> &amp; WMO (September 2008)]</w:t>
      </w:r>
    </w:p>
    <w:p w:rsidR="00BC2A8A" w:rsidRPr="00220CD1" w:rsidRDefault="00BC2A8A" w:rsidP="00220CD1">
      <w:pPr>
        <w:jc w:val="both"/>
        <w:rPr>
          <w:b/>
          <w:sz w:val="24"/>
          <w:szCs w:val="24"/>
        </w:rPr>
      </w:pPr>
    </w:p>
    <w:p w:rsidR="00BC2A8A" w:rsidRPr="00220CD1" w:rsidRDefault="00BC2A8A" w:rsidP="00220CD1">
      <w:pPr>
        <w:jc w:val="both"/>
        <w:rPr>
          <w:sz w:val="24"/>
          <w:szCs w:val="24"/>
        </w:rPr>
      </w:pPr>
      <w:r w:rsidRPr="00220CD1">
        <w:rPr>
          <w:sz w:val="24"/>
          <w:szCs w:val="24"/>
        </w:rPr>
        <w:t xml:space="preserve">Although no specific frequency bands are mentioned, this agenda item will probably consider spectrum above 1.6 GHz in which a number of bands are allocated and used by various meteorological applications (METSAT, radars, EESS). </w:t>
      </w:r>
    </w:p>
    <w:p w:rsidR="00BC2A8A" w:rsidRPr="00220CD1" w:rsidRDefault="00BC2A8A" w:rsidP="00220CD1">
      <w:pPr>
        <w:jc w:val="both"/>
        <w:rPr>
          <w:sz w:val="24"/>
          <w:szCs w:val="24"/>
        </w:rPr>
      </w:pPr>
    </w:p>
    <w:p w:rsidR="00BC2A8A" w:rsidRPr="00220CD1" w:rsidRDefault="00BC2A8A" w:rsidP="00220CD1">
      <w:pPr>
        <w:jc w:val="both"/>
        <w:rPr>
          <w:sz w:val="24"/>
          <w:szCs w:val="24"/>
        </w:rPr>
      </w:pPr>
      <w:r w:rsidRPr="00220CD1">
        <w:rPr>
          <w:sz w:val="24"/>
          <w:szCs w:val="24"/>
        </w:rPr>
        <w:t>Should identification or allocations for Aeronautical mobile service be considered in meteorological bands, WMO urges that compatibility with related applications be assessed and adequate protection be.</w:t>
      </w:r>
    </w:p>
    <w:p w:rsidR="00BC2A8A" w:rsidRPr="00220CD1" w:rsidRDefault="00BC2A8A" w:rsidP="00220CD1">
      <w:pPr>
        <w:jc w:val="both"/>
        <w:rPr>
          <w:b/>
          <w:sz w:val="24"/>
          <w:szCs w:val="24"/>
        </w:rPr>
      </w:pPr>
    </w:p>
    <w:p w:rsidR="00BC2A8A" w:rsidRPr="00220CD1" w:rsidRDefault="00BC2A8A" w:rsidP="00220CD1">
      <w:pPr>
        <w:jc w:val="both"/>
        <w:rPr>
          <w:b/>
          <w:sz w:val="24"/>
          <w:szCs w:val="24"/>
        </w:rPr>
      </w:pPr>
      <w:r w:rsidRPr="00220CD1">
        <w:rPr>
          <w:b/>
          <w:sz w:val="24"/>
          <w:szCs w:val="24"/>
        </w:rPr>
        <w:t>[</w:t>
      </w:r>
      <w:r>
        <w:rPr>
          <w:b/>
          <w:sz w:val="24"/>
          <w:szCs w:val="24"/>
        </w:rPr>
        <w:t>ASFCG</w:t>
      </w:r>
      <w:r w:rsidRPr="00220CD1">
        <w:rPr>
          <w:b/>
          <w:sz w:val="24"/>
          <w:szCs w:val="24"/>
        </w:rPr>
        <w:t xml:space="preserve"> (</w:t>
      </w:r>
      <w:r>
        <w:rPr>
          <w:b/>
          <w:sz w:val="24"/>
          <w:szCs w:val="24"/>
        </w:rPr>
        <w:t>June 2011</w:t>
      </w:r>
      <w:r w:rsidRPr="00220CD1">
        <w:rPr>
          <w:b/>
          <w:sz w:val="24"/>
          <w:szCs w:val="24"/>
        </w:rPr>
        <w:t>)]</w:t>
      </w:r>
    </w:p>
    <w:p w:rsidR="00BC2A8A" w:rsidRDefault="00BC2A8A" w:rsidP="00220CD1">
      <w:pPr>
        <w:jc w:val="both"/>
        <w:rPr>
          <w:sz w:val="24"/>
          <w:szCs w:val="24"/>
        </w:rPr>
      </w:pPr>
    </w:p>
    <w:p w:rsidR="00BC2A8A" w:rsidRDefault="00BC2A8A" w:rsidP="00220CD1">
      <w:pPr>
        <w:jc w:val="both"/>
        <w:rPr>
          <w:sz w:val="24"/>
          <w:szCs w:val="24"/>
        </w:rPr>
      </w:pPr>
      <w:r>
        <w:rPr>
          <w:sz w:val="24"/>
          <w:szCs w:val="24"/>
        </w:rPr>
        <w:t>Aeronautical Spectrum Frequency Coordination Group</w:t>
      </w:r>
    </w:p>
    <w:p w:rsidR="00BC2A8A" w:rsidRPr="00220CD1" w:rsidRDefault="00BC2A8A" w:rsidP="00220CD1">
      <w:pPr>
        <w:jc w:val="both"/>
        <w:rPr>
          <w:sz w:val="24"/>
          <w:szCs w:val="24"/>
        </w:rPr>
      </w:pPr>
    </w:p>
    <w:p w:rsidR="00BC2A8A" w:rsidRPr="00220CD1" w:rsidRDefault="00BC2A8A" w:rsidP="00220CD1">
      <w:pPr>
        <w:jc w:val="both"/>
        <w:rPr>
          <w:sz w:val="24"/>
          <w:szCs w:val="24"/>
        </w:rPr>
      </w:pPr>
      <w:r w:rsidRPr="00220CD1">
        <w:rPr>
          <w:sz w:val="24"/>
          <w:szCs w:val="24"/>
        </w:rPr>
        <w:t xml:space="preserve">Consider the long-term requirements of AMS(R)S in  the 1 545 1 555 MHz and 1 646.5-1 656.5 MHz bands in order to take advantage of the existing usage of these frequency bands for AMS(R)S </w:t>
      </w:r>
      <w:proofErr w:type="spellStart"/>
      <w:r w:rsidRPr="00220CD1">
        <w:rPr>
          <w:sz w:val="24"/>
          <w:szCs w:val="24"/>
        </w:rPr>
        <w:t>onboard</w:t>
      </w:r>
      <w:proofErr w:type="spellEnd"/>
      <w:r w:rsidRPr="00220CD1">
        <w:rPr>
          <w:sz w:val="24"/>
          <w:szCs w:val="24"/>
        </w:rPr>
        <w:t xml:space="preserve"> aircraft without placing undue constraints on the existing systems operating in accordance with the Radio Regulations. </w:t>
      </w:r>
    </w:p>
    <w:p w:rsidR="00BC2A8A" w:rsidRPr="00220CD1" w:rsidRDefault="00BC2A8A" w:rsidP="00220CD1">
      <w:pPr>
        <w:jc w:val="both"/>
        <w:rPr>
          <w:sz w:val="24"/>
          <w:szCs w:val="24"/>
        </w:rPr>
      </w:pPr>
      <w:r w:rsidRPr="00220CD1">
        <w:rPr>
          <w:sz w:val="24"/>
          <w:szCs w:val="24"/>
        </w:rPr>
        <w:t xml:space="preserve"> </w:t>
      </w:r>
    </w:p>
    <w:p w:rsidR="00BC2A8A" w:rsidRDefault="00BC2A8A" w:rsidP="00220CD1">
      <w:pPr>
        <w:jc w:val="both"/>
        <w:rPr>
          <w:sz w:val="24"/>
          <w:szCs w:val="24"/>
        </w:rPr>
      </w:pPr>
      <w:r>
        <w:rPr>
          <w:sz w:val="24"/>
          <w:szCs w:val="24"/>
        </w:rPr>
        <w:t>S</w:t>
      </w:r>
      <w:r w:rsidRPr="00220CD1">
        <w:rPr>
          <w:sz w:val="24"/>
          <w:szCs w:val="24"/>
        </w:rPr>
        <w:t xml:space="preserve">tudies identified by Res. 222 (Rev. WRC-07) </w:t>
      </w:r>
      <w:r>
        <w:rPr>
          <w:sz w:val="24"/>
          <w:szCs w:val="24"/>
        </w:rPr>
        <w:t xml:space="preserve">and completed in ITU-R </w:t>
      </w:r>
      <w:r w:rsidRPr="00220CD1">
        <w:rPr>
          <w:sz w:val="24"/>
          <w:szCs w:val="24"/>
        </w:rPr>
        <w:t xml:space="preserve">indicate that the long term needs of AMS(R)S can be satisfied in the bands 1 545 - 1 555 MHz and 1 646.5 - 1 656.5 MHz, then </w:t>
      </w:r>
      <w:r>
        <w:rPr>
          <w:sz w:val="24"/>
          <w:szCs w:val="24"/>
        </w:rPr>
        <w:t>identification of new</w:t>
      </w:r>
      <w:r w:rsidRPr="00220CD1">
        <w:rPr>
          <w:sz w:val="24"/>
          <w:szCs w:val="24"/>
        </w:rPr>
        <w:t xml:space="preserve"> AMS(R)S allocations in other frequency bands </w:t>
      </w:r>
      <w:r>
        <w:rPr>
          <w:sz w:val="24"/>
          <w:szCs w:val="24"/>
        </w:rPr>
        <w:t>is not supported. It is essential that the process of allocating spectrum for satellite services be transparent and equitable.</w:t>
      </w:r>
    </w:p>
    <w:p w:rsidR="00BC2A8A" w:rsidRPr="00220CD1" w:rsidRDefault="00BC2A8A" w:rsidP="00220CD1">
      <w:pPr>
        <w:jc w:val="both"/>
        <w:rPr>
          <w:sz w:val="24"/>
          <w:szCs w:val="24"/>
        </w:rPr>
      </w:pPr>
      <w:r>
        <w:rPr>
          <w:sz w:val="24"/>
          <w:szCs w:val="24"/>
        </w:rPr>
        <w:t xml:space="preserve"> </w:t>
      </w:r>
    </w:p>
    <w:p w:rsidR="00BC2A8A" w:rsidRPr="00220CD1" w:rsidRDefault="00BC2A8A" w:rsidP="00220CD1">
      <w:pPr>
        <w:jc w:val="both"/>
        <w:rPr>
          <w:sz w:val="24"/>
          <w:szCs w:val="24"/>
        </w:rPr>
      </w:pPr>
    </w:p>
    <w:p w:rsidR="00BC2A8A" w:rsidRPr="00220CD1" w:rsidRDefault="00BC2A8A" w:rsidP="00220CD1">
      <w:pPr>
        <w:jc w:val="both"/>
        <w:rPr>
          <w:b/>
          <w:i/>
          <w:sz w:val="24"/>
          <w:szCs w:val="24"/>
        </w:rPr>
      </w:pPr>
      <w:r w:rsidRPr="00220CD1">
        <w:rPr>
          <w:b/>
          <w:i/>
          <w:sz w:val="24"/>
          <w:szCs w:val="24"/>
        </w:rPr>
        <w:t>[Other relevant information]</w:t>
      </w:r>
    </w:p>
    <w:p w:rsidR="00BC2A8A" w:rsidRPr="00220CD1" w:rsidRDefault="00BC2A8A" w:rsidP="00220CD1">
      <w:pPr>
        <w:jc w:val="both"/>
        <w:rPr>
          <w:sz w:val="24"/>
          <w:szCs w:val="24"/>
          <w:lang w:val="en-US"/>
        </w:rPr>
      </w:pPr>
    </w:p>
    <w:sectPr w:rsidR="00BC2A8A" w:rsidRPr="00220CD1" w:rsidSect="00673BAB">
      <w:pgSz w:w="12240" w:h="15840"/>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39DA" w:rsidRDefault="006639DA">
      <w:r>
        <w:separator/>
      </w:r>
    </w:p>
  </w:endnote>
  <w:endnote w:type="continuationSeparator" w:id="0">
    <w:p w:rsidR="006639DA" w:rsidRDefault="00663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39DA" w:rsidRDefault="006639DA">
      <w:r>
        <w:separator/>
      </w:r>
    </w:p>
  </w:footnote>
  <w:footnote w:type="continuationSeparator" w:id="0">
    <w:p w:rsidR="006639DA" w:rsidRDefault="006639DA">
      <w:r>
        <w:continuationSeparator/>
      </w:r>
    </w:p>
  </w:footnote>
  <w:footnote w:id="1">
    <w:p w:rsidR="00BC2A8A" w:rsidRDefault="00BC2A8A">
      <w:pPr>
        <w:pStyle w:val="Notedebasdepage"/>
      </w:pPr>
      <w:r>
        <w:rPr>
          <w:rStyle w:val="Appelnotedebasdep"/>
        </w:rPr>
        <w:footnoteRef/>
      </w:r>
      <w:r>
        <w:t xml:space="preserve"> </w:t>
      </w:r>
      <w:r w:rsidRPr="00C47B62">
        <w:rPr>
          <w:sz w:val="20"/>
        </w:rPr>
        <w:t>Regional allocations for MSS and MMSS were available in the band 1525-1530</w:t>
      </w:r>
      <w:r>
        <w:rPr>
          <w:sz w:val="20"/>
        </w:rPr>
        <w:t xml:space="preserve"> </w:t>
      </w:r>
      <w:r w:rsidRPr="00C47B62">
        <w:rPr>
          <w:sz w:val="20"/>
        </w:rPr>
        <w:t>MHz before 1997</w:t>
      </w:r>
    </w:p>
  </w:footnote>
  <w:footnote w:id="2">
    <w:p w:rsidR="00BC2A8A" w:rsidRDefault="00BC2A8A" w:rsidP="005A350F">
      <w:pPr>
        <w:pStyle w:val="Notedebasdepage"/>
      </w:pPr>
      <w:r>
        <w:rPr>
          <w:rStyle w:val="Appelnotedebasdep"/>
        </w:rPr>
        <w:footnoteRef/>
      </w:r>
      <w:r>
        <w:t xml:space="preserve"> SESAR </w:t>
      </w:r>
      <w:proofErr w:type="gramStart"/>
      <w:r>
        <w:t xml:space="preserve">= </w:t>
      </w:r>
      <w:r>
        <w:rPr>
          <w:sz w:val="20"/>
        </w:rPr>
        <w:t xml:space="preserve"> </w:t>
      </w:r>
      <w:r>
        <w:t>Single</w:t>
      </w:r>
      <w:proofErr w:type="gramEnd"/>
      <w:r>
        <w:t xml:space="preserve"> European Sky ATM Research programme.</w:t>
      </w:r>
    </w:p>
  </w:footnote>
  <w:footnote w:id="3">
    <w:p w:rsidR="00BC2A8A" w:rsidRDefault="00BC2A8A">
      <w:pPr>
        <w:pStyle w:val="Notedebasdepage"/>
      </w:pPr>
      <w:r>
        <w:rPr>
          <w:rStyle w:val="Appelnotedebasdep"/>
        </w:rPr>
        <w:footnoteRef/>
      </w:r>
      <w:r>
        <w:t xml:space="preserve"> </w:t>
      </w:r>
      <w:r w:rsidRPr="00ED3AA2">
        <w:t>Communications Operating Concept and Requirements</w:t>
      </w:r>
      <w:r>
        <w:t xml:space="preserve"> for the future aeronautical radio system</w:t>
      </w:r>
    </w:p>
  </w:footnote>
  <w:footnote w:id="4">
    <w:p w:rsidR="00BC2A8A" w:rsidRDefault="00BC2A8A">
      <w:pPr>
        <w:pStyle w:val="Notedebasdepage"/>
      </w:pPr>
      <w:r>
        <w:rPr>
          <w:rStyle w:val="Appelnotedebasdep"/>
        </w:rPr>
        <w:footnoteRef/>
      </w:r>
      <w:r>
        <w:t xml:space="preserve"> </w:t>
      </w:r>
      <w:r w:rsidRPr="004F11BC">
        <w:rPr>
          <w:lang w:val="en-US"/>
        </w:rPr>
        <w:t>TMA</w:t>
      </w:r>
      <w:r>
        <w:rPr>
          <w:lang w:val="en-US"/>
        </w:rPr>
        <w:t>:</w:t>
      </w:r>
      <w:r w:rsidRPr="004F11BC">
        <w:rPr>
          <w:lang w:val="en-US"/>
        </w:rPr>
        <w:t> </w:t>
      </w:r>
      <w:r>
        <w:t>Terminal Manoeuvring Area</w:t>
      </w:r>
      <w:r>
        <w:rPr>
          <w:lang w:val="en-US"/>
        </w:rPr>
        <w:t>, ENR: En-Route, ORP: Oceanic, Remote or Polar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41C52"/>
    <w:multiLevelType w:val="hybridMultilevel"/>
    <w:tmpl w:val="73B2F172"/>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18467DF0"/>
    <w:multiLevelType w:val="hybridMultilevel"/>
    <w:tmpl w:val="8E54D8B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ACE7D52"/>
    <w:multiLevelType w:val="hybridMultilevel"/>
    <w:tmpl w:val="F55A0042"/>
    <w:lvl w:ilvl="0" w:tplc="170C89CC">
      <w:numFmt w:val="bullet"/>
      <w:lvlText w:val="-"/>
      <w:lvlJc w:val="left"/>
      <w:pPr>
        <w:tabs>
          <w:tab w:val="num" w:pos="1080"/>
        </w:tabs>
        <w:ind w:left="1080" w:hanging="360"/>
      </w:pPr>
      <w:rPr>
        <w:rFonts w:ascii="Times New Roman" w:eastAsia="Times New Roman" w:hAnsi="Times New Roman" w:hint="default"/>
      </w:rPr>
    </w:lvl>
    <w:lvl w:ilvl="1" w:tplc="040C0003" w:tentative="1">
      <w:start w:val="1"/>
      <w:numFmt w:val="bullet"/>
      <w:lvlText w:val="o"/>
      <w:lvlJc w:val="left"/>
      <w:pPr>
        <w:tabs>
          <w:tab w:val="num" w:pos="1800"/>
        </w:tabs>
        <w:ind w:left="1800" w:hanging="360"/>
      </w:pPr>
      <w:rPr>
        <w:rFonts w:ascii="Courier New" w:hAnsi="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3">
    <w:nsid w:val="26AE2882"/>
    <w:multiLevelType w:val="hybridMultilevel"/>
    <w:tmpl w:val="65CA7FD0"/>
    <w:lvl w:ilvl="0" w:tplc="34E8FC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2B1A411E"/>
    <w:multiLevelType w:val="hybridMultilevel"/>
    <w:tmpl w:val="264C7A3C"/>
    <w:lvl w:ilvl="0" w:tplc="88B89A98">
      <w:start w:val="1"/>
      <w:numFmt w:val="decimal"/>
      <w:lvlText w:val="%1."/>
      <w:lvlJc w:val="left"/>
      <w:pPr>
        <w:tabs>
          <w:tab w:val="num" w:pos="1080"/>
        </w:tabs>
        <w:ind w:left="1080" w:hanging="72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5">
    <w:nsid w:val="3A3B187C"/>
    <w:multiLevelType w:val="hybridMultilevel"/>
    <w:tmpl w:val="E1D6512C"/>
    <w:lvl w:ilvl="0" w:tplc="26EEFFA6">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nsid w:val="3F600B2D"/>
    <w:multiLevelType w:val="hybridMultilevel"/>
    <w:tmpl w:val="88D4AD9A"/>
    <w:lvl w:ilvl="0" w:tplc="040C0017">
      <w:start w:val="1"/>
      <w:numFmt w:val="lowerLetter"/>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7">
    <w:nsid w:val="417861CE"/>
    <w:multiLevelType w:val="multilevel"/>
    <w:tmpl w:val="E5FC867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8">
    <w:nsid w:val="44425911"/>
    <w:multiLevelType w:val="hybridMultilevel"/>
    <w:tmpl w:val="57BAD062"/>
    <w:lvl w:ilvl="0" w:tplc="5F64E392">
      <w:start w:val="1"/>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98A740F"/>
    <w:multiLevelType w:val="hybridMultilevel"/>
    <w:tmpl w:val="60DE7BBA"/>
    <w:lvl w:ilvl="0" w:tplc="C8C60C62">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4B512716"/>
    <w:multiLevelType w:val="hybridMultilevel"/>
    <w:tmpl w:val="A4CCCEA4"/>
    <w:lvl w:ilvl="0" w:tplc="01820FD4">
      <w:start w:val="1"/>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4B8D2D7B"/>
    <w:multiLevelType w:val="hybridMultilevel"/>
    <w:tmpl w:val="F8269020"/>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2">
    <w:nsid w:val="4C9E01E2"/>
    <w:multiLevelType w:val="hybridMultilevel"/>
    <w:tmpl w:val="BB5E803C"/>
    <w:lvl w:ilvl="0" w:tplc="34E8FC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522D4765"/>
    <w:multiLevelType w:val="hybridMultilevel"/>
    <w:tmpl w:val="6758F828"/>
    <w:lvl w:ilvl="0" w:tplc="08D2AE5E">
      <w:start w:val="9"/>
      <w:numFmt w:val="decimal"/>
      <w:lvlText w:val="%1."/>
      <w:lvlJc w:val="left"/>
      <w:pPr>
        <w:tabs>
          <w:tab w:val="num" w:pos="1080"/>
        </w:tabs>
        <w:ind w:left="1080" w:hanging="72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4">
    <w:nsid w:val="6FBE20A6"/>
    <w:multiLevelType w:val="hybridMultilevel"/>
    <w:tmpl w:val="4DFAC43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78E81E98"/>
    <w:multiLevelType w:val="multilevel"/>
    <w:tmpl w:val="264C7A3C"/>
    <w:lvl w:ilvl="0">
      <w:start w:val="1"/>
      <w:numFmt w:val="decimal"/>
      <w:lvlText w:val="%1."/>
      <w:lvlJc w:val="left"/>
      <w:pPr>
        <w:tabs>
          <w:tab w:val="num" w:pos="1080"/>
        </w:tabs>
        <w:ind w:left="108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nsid w:val="7F705127"/>
    <w:multiLevelType w:val="hybridMultilevel"/>
    <w:tmpl w:val="33C0BB6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10"/>
  </w:num>
  <w:num w:numId="4">
    <w:abstractNumId w:val="2"/>
  </w:num>
  <w:num w:numId="5">
    <w:abstractNumId w:val="9"/>
  </w:num>
  <w:num w:numId="6">
    <w:abstractNumId w:val="16"/>
  </w:num>
  <w:num w:numId="7">
    <w:abstractNumId w:val="1"/>
  </w:num>
  <w:num w:numId="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3"/>
  </w:num>
  <w:num w:numId="11">
    <w:abstractNumId w:val="12"/>
  </w:num>
  <w:num w:numId="12">
    <w:abstractNumId w:val="14"/>
  </w:num>
  <w:num w:numId="13">
    <w:abstractNumId w:val="5"/>
  </w:num>
  <w:num w:numId="14">
    <w:abstractNumId w:val="4"/>
  </w:num>
  <w:num w:numId="15">
    <w:abstractNumId w:val="15"/>
  </w:num>
  <w:num w:numId="16">
    <w:abstractNumId w:val="13"/>
  </w:num>
  <w:num w:numId="17">
    <w:abstractNumId w:val="11"/>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633E96"/>
    <w:rsid w:val="00000C8F"/>
    <w:rsid w:val="0000271F"/>
    <w:rsid w:val="000027D4"/>
    <w:rsid w:val="00006709"/>
    <w:rsid w:val="00032EBD"/>
    <w:rsid w:val="00034474"/>
    <w:rsid w:val="00035B71"/>
    <w:rsid w:val="000424B2"/>
    <w:rsid w:val="00052E82"/>
    <w:rsid w:val="00062891"/>
    <w:rsid w:val="00063ACA"/>
    <w:rsid w:val="00084DF8"/>
    <w:rsid w:val="00085441"/>
    <w:rsid w:val="000908E2"/>
    <w:rsid w:val="0009365D"/>
    <w:rsid w:val="00094EC9"/>
    <w:rsid w:val="000C65F6"/>
    <w:rsid w:val="000C6CC0"/>
    <w:rsid w:val="000D086D"/>
    <w:rsid w:val="000E72AC"/>
    <w:rsid w:val="000E7ADF"/>
    <w:rsid w:val="000F000B"/>
    <w:rsid w:val="00110B01"/>
    <w:rsid w:val="001137D9"/>
    <w:rsid w:val="00116BE3"/>
    <w:rsid w:val="00116D68"/>
    <w:rsid w:val="00130C8C"/>
    <w:rsid w:val="00135357"/>
    <w:rsid w:val="00141419"/>
    <w:rsid w:val="001570D9"/>
    <w:rsid w:val="001632A0"/>
    <w:rsid w:val="001676E8"/>
    <w:rsid w:val="00173142"/>
    <w:rsid w:val="001750B1"/>
    <w:rsid w:val="001834DE"/>
    <w:rsid w:val="001B3766"/>
    <w:rsid w:val="001B60C0"/>
    <w:rsid w:val="001B7C48"/>
    <w:rsid w:val="001C29AB"/>
    <w:rsid w:val="001C6CFA"/>
    <w:rsid w:val="001D5E97"/>
    <w:rsid w:val="001D7C79"/>
    <w:rsid w:val="001E05C8"/>
    <w:rsid w:val="001F2B8A"/>
    <w:rsid w:val="001F6A4A"/>
    <w:rsid w:val="001F7A08"/>
    <w:rsid w:val="00201917"/>
    <w:rsid w:val="00203128"/>
    <w:rsid w:val="00220CD1"/>
    <w:rsid w:val="00242A5C"/>
    <w:rsid w:val="00256952"/>
    <w:rsid w:val="002628E2"/>
    <w:rsid w:val="002703D8"/>
    <w:rsid w:val="00270DF7"/>
    <w:rsid w:val="0027594F"/>
    <w:rsid w:val="0027776F"/>
    <w:rsid w:val="0028340E"/>
    <w:rsid w:val="002A09B1"/>
    <w:rsid w:val="002A0C39"/>
    <w:rsid w:val="002B554A"/>
    <w:rsid w:val="002C421D"/>
    <w:rsid w:val="002C6D9A"/>
    <w:rsid w:val="002D03EF"/>
    <w:rsid w:val="002D70C3"/>
    <w:rsid w:val="002E1783"/>
    <w:rsid w:val="003023BB"/>
    <w:rsid w:val="00303B32"/>
    <w:rsid w:val="00304682"/>
    <w:rsid w:val="00305F1B"/>
    <w:rsid w:val="00310E7D"/>
    <w:rsid w:val="00311FB3"/>
    <w:rsid w:val="00315326"/>
    <w:rsid w:val="00323AA6"/>
    <w:rsid w:val="00334CDD"/>
    <w:rsid w:val="0033517D"/>
    <w:rsid w:val="00335785"/>
    <w:rsid w:val="003437E0"/>
    <w:rsid w:val="00345863"/>
    <w:rsid w:val="0034633B"/>
    <w:rsid w:val="003516F8"/>
    <w:rsid w:val="003559BA"/>
    <w:rsid w:val="00362405"/>
    <w:rsid w:val="00367B66"/>
    <w:rsid w:val="003811F7"/>
    <w:rsid w:val="003A5F14"/>
    <w:rsid w:val="003A6224"/>
    <w:rsid w:val="003B29EE"/>
    <w:rsid w:val="003B7EA0"/>
    <w:rsid w:val="003D0DBE"/>
    <w:rsid w:val="003D14F3"/>
    <w:rsid w:val="003E57B6"/>
    <w:rsid w:val="003F3DE5"/>
    <w:rsid w:val="00407CAA"/>
    <w:rsid w:val="004141F2"/>
    <w:rsid w:val="00416B1B"/>
    <w:rsid w:val="00417AC4"/>
    <w:rsid w:val="00425AD2"/>
    <w:rsid w:val="00430744"/>
    <w:rsid w:val="00433431"/>
    <w:rsid w:val="00437611"/>
    <w:rsid w:val="00437BF6"/>
    <w:rsid w:val="00442D87"/>
    <w:rsid w:val="00445ABE"/>
    <w:rsid w:val="00467026"/>
    <w:rsid w:val="00471C77"/>
    <w:rsid w:val="00472882"/>
    <w:rsid w:val="004779B5"/>
    <w:rsid w:val="004808C8"/>
    <w:rsid w:val="004809B1"/>
    <w:rsid w:val="00484B1C"/>
    <w:rsid w:val="00485D9C"/>
    <w:rsid w:val="0049750F"/>
    <w:rsid w:val="004A0069"/>
    <w:rsid w:val="004A04F5"/>
    <w:rsid w:val="004A452E"/>
    <w:rsid w:val="004B133C"/>
    <w:rsid w:val="004B2047"/>
    <w:rsid w:val="004B3E67"/>
    <w:rsid w:val="004C30F1"/>
    <w:rsid w:val="004D1207"/>
    <w:rsid w:val="004E06F5"/>
    <w:rsid w:val="004F11BC"/>
    <w:rsid w:val="0050106F"/>
    <w:rsid w:val="00501F39"/>
    <w:rsid w:val="00503AB2"/>
    <w:rsid w:val="005068C9"/>
    <w:rsid w:val="0050745B"/>
    <w:rsid w:val="00523868"/>
    <w:rsid w:val="00525A67"/>
    <w:rsid w:val="005408C4"/>
    <w:rsid w:val="00561216"/>
    <w:rsid w:val="00580BD2"/>
    <w:rsid w:val="0058680F"/>
    <w:rsid w:val="005A0FEE"/>
    <w:rsid w:val="005A350F"/>
    <w:rsid w:val="005A6567"/>
    <w:rsid w:val="005B6817"/>
    <w:rsid w:val="005C3875"/>
    <w:rsid w:val="005D5215"/>
    <w:rsid w:val="005D57E0"/>
    <w:rsid w:val="005D60D6"/>
    <w:rsid w:val="005E7EF1"/>
    <w:rsid w:val="005F00CA"/>
    <w:rsid w:val="005F1DA3"/>
    <w:rsid w:val="006210D1"/>
    <w:rsid w:val="006311F1"/>
    <w:rsid w:val="00633E96"/>
    <w:rsid w:val="006353BE"/>
    <w:rsid w:val="00642278"/>
    <w:rsid w:val="00655546"/>
    <w:rsid w:val="006639DA"/>
    <w:rsid w:val="00666B32"/>
    <w:rsid w:val="00667644"/>
    <w:rsid w:val="006739A5"/>
    <w:rsid w:val="00673BAB"/>
    <w:rsid w:val="0067639A"/>
    <w:rsid w:val="0069142F"/>
    <w:rsid w:val="00691804"/>
    <w:rsid w:val="00694328"/>
    <w:rsid w:val="006A3538"/>
    <w:rsid w:val="006A3E96"/>
    <w:rsid w:val="006B4B43"/>
    <w:rsid w:val="006B7452"/>
    <w:rsid w:val="006C1B78"/>
    <w:rsid w:val="006C2D69"/>
    <w:rsid w:val="006C580B"/>
    <w:rsid w:val="006C5BA9"/>
    <w:rsid w:val="006E0EE9"/>
    <w:rsid w:val="006E3773"/>
    <w:rsid w:val="006F6AE5"/>
    <w:rsid w:val="006F73EB"/>
    <w:rsid w:val="00700EB7"/>
    <w:rsid w:val="00704404"/>
    <w:rsid w:val="00727987"/>
    <w:rsid w:val="00736585"/>
    <w:rsid w:val="00740FC8"/>
    <w:rsid w:val="00740FDA"/>
    <w:rsid w:val="00743392"/>
    <w:rsid w:val="007517FD"/>
    <w:rsid w:val="00757BC5"/>
    <w:rsid w:val="00764B60"/>
    <w:rsid w:val="00765F5C"/>
    <w:rsid w:val="00771CB5"/>
    <w:rsid w:val="00780A0D"/>
    <w:rsid w:val="0078519D"/>
    <w:rsid w:val="00796CD6"/>
    <w:rsid w:val="007A296B"/>
    <w:rsid w:val="007A3806"/>
    <w:rsid w:val="007C117B"/>
    <w:rsid w:val="007C432C"/>
    <w:rsid w:val="007D310D"/>
    <w:rsid w:val="007D4446"/>
    <w:rsid w:val="007D73BC"/>
    <w:rsid w:val="007E0663"/>
    <w:rsid w:val="007E525D"/>
    <w:rsid w:val="007F394D"/>
    <w:rsid w:val="007F45AF"/>
    <w:rsid w:val="00807D36"/>
    <w:rsid w:val="00812ECB"/>
    <w:rsid w:val="00822AAB"/>
    <w:rsid w:val="0083183C"/>
    <w:rsid w:val="00834A19"/>
    <w:rsid w:val="00835A54"/>
    <w:rsid w:val="00860422"/>
    <w:rsid w:val="008845F1"/>
    <w:rsid w:val="00885BB3"/>
    <w:rsid w:val="00894FE2"/>
    <w:rsid w:val="008B14DF"/>
    <w:rsid w:val="008B2D34"/>
    <w:rsid w:val="008D2696"/>
    <w:rsid w:val="008E389C"/>
    <w:rsid w:val="008F05A4"/>
    <w:rsid w:val="00904F47"/>
    <w:rsid w:val="009078CB"/>
    <w:rsid w:val="00917CCB"/>
    <w:rsid w:val="00935AC6"/>
    <w:rsid w:val="00936870"/>
    <w:rsid w:val="00945BFA"/>
    <w:rsid w:val="009465C0"/>
    <w:rsid w:val="00962B7F"/>
    <w:rsid w:val="00974800"/>
    <w:rsid w:val="00987AA6"/>
    <w:rsid w:val="00990BDD"/>
    <w:rsid w:val="00996EDC"/>
    <w:rsid w:val="009A2EBB"/>
    <w:rsid w:val="009C39DF"/>
    <w:rsid w:val="009C72AD"/>
    <w:rsid w:val="009D3319"/>
    <w:rsid w:val="009E6A2C"/>
    <w:rsid w:val="009F4357"/>
    <w:rsid w:val="009F642F"/>
    <w:rsid w:val="009F75D9"/>
    <w:rsid w:val="00A04CDF"/>
    <w:rsid w:val="00A059A5"/>
    <w:rsid w:val="00A06377"/>
    <w:rsid w:val="00A12259"/>
    <w:rsid w:val="00A257EA"/>
    <w:rsid w:val="00A277A4"/>
    <w:rsid w:val="00A40C4E"/>
    <w:rsid w:val="00A453FC"/>
    <w:rsid w:val="00A4579B"/>
    <w:rsid w:val="00A52D5A"/>
    <w:rsid w:val="00A65E71"/>
    <w:rsid w:val="00A70B80"/>
    <w:rsid w:val="00A737A1"/>
    <w:rsid w:val="00A805E0"/>
    <w:rsid w:val="00A805E1"/>
    <w:rsid w:val="00A91660"/>
    <w:rsid w:val="00AA115A"/>
    <w:rsid w:val="00AA1BC9"/>
    <w:rsid w:val="00AA457E"/>
    <w:rsid w:val="00AB215F"/>
    <w:rsid w:val="00AB3387"/>
    <w:rsid w:val="00AB675C"/>
    <w:rsid w:val="00AB678A"/>
    <w:rsid w:val="00AC422E"/>
    <w:rsid w:val="00AC548C"/>
    <w:rsid w:val="00AC6FF0"/>
    <w:rsid w:val="00AD0F38"/>
    <w:rsid w:val="00AD2FC9"/>
    <w:rsid w:val="00AD3193"/>
    <w:rsid w:val="00AD73BE"/>
    <w:rsid w:val="00AE507A"/>
    <w:rsid w:val="00AE7D4D"/>
    <w:rsid w:val="00AF0BEE"/>
    <w:rsid w:val="00AF23E2"/>
    <w:rsid w:val="00B04B0E"/>
    <w:rsid w:val="00B07E2A"/>
    <w:rsid w:val="00B41260"/>
    <w:rsid w:val="00B52427"/>
    <w:rsid w:val="00B62F40"/>
    <w:rsid w:val="00B640DF"/>
    <w:rsid w:val="00B64231"/>
    <w:rsid w:val="00B750FC"/>
    <w:rsid w:val="00BA0ABB"/>
    <w:rsid w:val="00BA5902"/>
    <w:rsid w:val="00BA6265"/>
    <w:rsid w:val="00BB0011"/>
    <w:rsid w:val="00BB78BB"/>
    <w:rsid w:val="00BC10A1"/>
    <w:rsid w:val="00BC2A8A"/>
    <w:rsid w:val="00BC517A"/>
    <w:rsid w:val="00BD3BDD"/>
    <w:rsid w:val="00C00B1C"/>
    <w:rsid w:val="00C07A05"/>
    <w:rsid w:val="00C147D1"/>
    <w:rsid w:val="00C158D8"/>
    <w:rsid w:val="00C15EA0"/>
    <w:rsid w:val="00C1605C"/>
    <w:rsid w:val="00C22BFE"/>
    <w:rsid w:val="00C23267"/>
    <w:rsid w:val="00C35B7E"/>
    <w:rsid w:val="00C47B62"/>
    <w:rsid w:val="00C47CF0"/>
    <w:rsid w:val="00C53D2E"/>
    <w:rsid w:val="00C66E3E"/>
    <w:rsid w:val="00C700A2"/>
    <w:rsid w:val="00C708D7"/>
    <w:rsid w:val="00C718A4"/>
    <w:rsid w:val="00C721F6"/>
    <w:rsid w:val="00C76262"/>
    <w:rsid w:val="00C8701F"/>
    <w:rsid w:val="00C87913"/>
    <w:rsid w:val="00C9023E"/>
    <w:rsid w:val="00C910BC"/>
    <w:rsid w:val="00C94618"/>
    <w:rsid w:val="00C94CA1"/>
    <w:rsid w:val="00C94D71"/>
    <w:rsid w:val="00CA01C8"/>
    <w:rsid w:val="00CA2E44"/>
    <w:rsid w:val="00CC323D"/>
    <w:rsid w:val="00CC579F"/>
    <w:rsid w:val="00CC6785"/>
    <w:rsid w:val="00CD6587"/>
    <w:rsid w:val="00CD769D"/>
    <w:rsid w:val="00CE0B70"/>
    <w:rsid w:val="00CF05BB"/>
    <w:rsid w:val="00D05178"/>
    <w:rsid w:val="00D127FD"/>
    <w:rsid w:val="00D15444"/>
    <w:rsid w:val="00D161CA"/>
    <w:rsid w:val="00D20CC3"/>
    <w:rsid w:val="00D24EC0"/>
    <w:rsid w:val="00D30ECB"/>
    <w:rsid w:val="00D377E6"/>
    <w:rsid w:val="00D46892"/>
    <w:rsid w:val="00D4696B"/>
    <w:rsid w:val="00DA0080"/>
    <w:rsid w:val="00DA1725"/>
    <w:rsid w:val="00DA1D09"/>
    <w:rsid w:val="00DA262B"/>
    <w:rsid w:val="00DA2BAB"/>
    <w:rsid w:val="00DA2DFF"/>
    <w:rsid w:val="00DA5264"/>
    <w:rsid w:val="00DB130E"/>
    <w:rsid w:val="00DB3FA3"/>
    <w:rsid w:val="00DC6B9B"/>
    <w:rsid w:val="00DD1D7E"/>
    <w:rsid w:val="00DD332F"/>
    <w:rsid w:val="00DE1922"/>
    <w:rsid w:val="00DE28E5"/>
    <w:rsid w:val="00DE44BE"/>
    <w:rsid w:val="00DF02AC"/>
    <w:rsid w:val="00DF74B2"/>
    <w:rsid w:val="00DF7AA9"/>
    <w:rsid w:val="00E03715"/>
    <w:rsid w:val="00E12177"/>
    <w:rsid w:val="00E1691B"/>
    <w:rsid w:val="00E21A28"/>
    <w:rsid w:val="00E24547"/>
    <w:rsid w:val="00E24561"/>
    <w:rsid w:val="00E30A0A"/>
    <w:rsid w:val="00E32AA1"/>
    <w:rsid w:val="00E43149"/>
    <w:rsid w:val="00E43FEB"/>
    <w:rsid w:val="00E454A7"/>
    <w:rsid w:val="00E462D9"/>
    <w:rsid w:val="00E50A2E"/>
    <w:rsid w:val="00E53DCB"/>
    <w:rsid w:val="00E563B9"/>
    <w:rsid w:val="00E56CB8"/>
    <w:rsid w:val="00E73F3B"/>
    <w:rsid w:val="00E80FCD"/>
    <w:rsid w:val="00E81E4D"/>
    <w:rsid w:val="00E83D82"/>
    <w:rsid w:val="00E96F38"/>
    <w:rsid w:val="00EA2243"/>
    <w:rsid w:val="00EA7E45"/>
    <w:rsid w:val="00EB0B5F"/>
    <w:rsid w:val="00EB1FFA"/>
    <w:rsid w:val="00EB2E3F"/>
    <w:rsid w:val="00EB632F"/>
    <w:rsid w:val="00EB63C2"/>
    <w:rsid w:val="00EB6F7C"/>
    <w:rsid w:val="00EC52BF"/>
    <w:rsid w:val="00ED29C7"/>
    <w:rsid w:val="00ED3AA2"/>
    <w:rsid w:val="00ED4116"/>
    <w:rsid w:val="00ED51C6"/>
    <w:rsid w:val="00EE582B"/>
    <w:rsid w:val="00EE7738"/>
    <w:rsid w:val="00EF1740"/>
    <w:rsid w:val="00F012BE"/>
    <w:rsid w:val="00F014C0"/>
    <w:rsid w:val="00F04B57"/>
    <w:rsid w:val="00F31FE8"/>
    <w:rsid w:val="00F33A2B"/>
    <w:rsid w:val="00F44AF7"/>
    <w:rsid w:val="00F458EA"/>
    <w:rsid w:val="00F51D8A"/>
    <w:rsid w:val="00F52281"/>
    <w:rsid w:val="00F558CC"/>
    <w:rsid w:val="00F56CB5"/>
    <w:rsid w:val="00F630AC"/>
    <w:rsid w:val="00F67AC5"/>
    <w:rsid w:val="00F70B06"/>
    <w:rsid w:val="00F70F17"/>
    <w:rsid w:val="00F75349"/>
    <w:rsid w:val="00F76293"/>
    <w:rsid w:val="00F7711B"/>
    <w:rsid w:val="00F80841"/>
    <w:rsid w:val="00F813CD"/>
    <w:rsid w:val="00F93DB3"/>
    <w:rsid w:val="00F95914"/>
    <w:rsid w:val="00FA2349"/>
    <w:rsid w:val="00FA3EE7"/>
    <w:rsid w:val="00FA5E5B"/>
    <w:rsid w:val="00FB04EE"/>
    <w:rsid w:val="00FB11A6"/>
    <w:rsid w:val="00FB1D72"/>
    <w:rsid w:val="00FB3098"/>
    <w:rsid w:val="00FB40C6"/>
    <w:rsid w:val="00FB4BC8"/>
    <w:rsid w:val="00FD06C5"/>
    <w:rsid w:val="00FD3DF7"/>
    <w:rsid w:val="00FE71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3E96"/>
    <w:pPr>
      <w:overflowPunct w:val="0"/>
      <w:autoSpaceDE w:val="0"/>
      <w:autoSpaceDN w:val="0"/>
      <w:adjustRightInd w:val="0"/>
      <w:textAlignment w:val="baseline"/>
    </w:pPr>
    <w:rPr>
      <w:sz w:val="20"/>
      <w:szCs w:val="20"/>
      <w:lang w:val="en-GB" w:eastAsia="nl-NL"/>
    </w:rPr>
  </w:style>
  <w:style w:type="paragraph" w:styleId="Titre1">
    <w:name w:val="heading 1"/>
    <w:basedOn w:val="Normal"/>
    <w:next w:val="Normal"/>
    <w:link w:val="Titre1Car"/>
    <w:uiPriority w:val="99"/>
    <w:qFormat/>
    <w:rsid w:val="00DA262B"/>
    <w:pPr>
      <w:keepNext/>
      <w:keepLines/>
      <w:spacing w:before="280"/>
      <w:ind w:left="1134" w:hanging="1134"/>
      <w:outlineLvl w:val="0"/>
    </w:pPr>
    <w:rPr>
      <w:b/>
      <w:sz w:val="28"/>
    </w:rPr>
  </w:style>
  <w:style w:type="paragraph" w:styleId="Titre2">
    <w:name w:val="heading 2"/>
    <w:basedOn w:val="Titre1"/>
    <w:next w:val="Normal"/>
    <w:link w:val="Titre2Car"/>
    <w:uiPriority w:val="99"/>
    <w:qFormat/>
    <w:rsid w:val="00DA262B"/>
    <w:pPr>
      <w:spacing w:before="200"/>
      <w:outlineLvl w:val="1"/>
    </w:pPr>
    <w:rPr>
      <w:rFonts w:ascii="Cambria" w:hAnsi="Cambria"/>
      <w:bCs/>
      <w:i/>
      <w:iCs/>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FD06C5"/>
    <w:rPr>
      <w:rFonts w:cs="Times New Roman"/>
      <w:b/>
      <w:sz w:val="28"/>
      <w:lang w:val="en-GB" w:eastAsia="nl-NL"/>
    </w:rPr>
  </w:style>
  <w:style w:type="character" w:customStyle="1" w:styleId="Titre2Car">
    <w:name w:val="Titre 2 Car"/>
    <w:basedOn w:val="Policepardfaut"/>
    <w:link w:val="Titre2"/>
    <w:uiPriority w:val="99"/>
    <w:semiHidden/>
    <w:locked/>
    <w:rsid w:val="00416B1B"/>
    <w:rPr>
      <w:rFonts w:ascii="Cambria" w:hAnsi="Cambria" w:cs="Times New Roman"/>
      <w:b/>
      <w:i/>
      <w:sz w:val="28"/>
      <w:lang w:val="en-GB" w:eastAsia="nl-NL"/>
    </w:rPr>
  </w:style>
  <w:style w:type="character" w:styleId="Lienhypertexte">
    <w:name w:val="Hyperlink"/>
    <w:basedOn w:val="Policepardfaut"/>
    <w:uiPriority w:val="99"/>
    <w:rsid w:val="00633E96"/>
    <w:rPr>
      <w:rFonts w:cs="Times New Roman"/>
      <w:color w:val="0000FF"/>
      <w:u w:val="single"/>
    </w:rPr>
  </w:style>
  <w:style w:type="paragraph" w:customStyle="1" w:styleId="Annexref">
    <w:name w:val="Annex_ref"/>
    <w:basedOn w:val="Normal"/>
    <w:next w:val="Normal"/>
    <w:uiPriority w:val="99"/>
    <w:rsid w:val="00633E96"/>
    <w:pPr>
      <w:keepNext/>
      <w:keepLines/>
      <w:spacing w:after="280"/>
      <w:jc w:val="center"/>
    </w:p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
    <w:basedOn w:val="Normal"/>
    <w:link w:val="NotedebasdepageCar"/>
    <w:uiPriority w:val="99"/>
    <w:semiHidden/>
    <w:rsid w:val="00052E82"/>
    <w:pPr>
      <w:keepLines/>
      <w:tabs>
        <w:tab w:val="left" w:pos="255"/>
        <w:tab w:val="left" w:pos="794"/>
        <w:tab w:val="left" w:pos="1191"/>
        <w:tab w:val="left" w:pos="1588"/>
        <w:tab w:val="left" w:pos="1985"/>
      </w:tabs>
      <w:spacing w:before="80"/>
      <w:ind w:left="255" w:hanging="255"/>
    </w:pPr>
    <w:rPr>
      <w:sz w:val="22"/>
      <w:lang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
    <w:basedOn w:val="Policepardfaut"/>
    <w:uiPriority w:val="99"/>
    <w:semiHidden/>
    <w:locked/>
    <w:rsid w:val="00416B1B"/>
    <w:rPr>
      <w:rFonts w:cs="Times New Roman"/>
      <w:sz w:val="20"/>
      <w:lang w:val="en-GB" w:eastAsia="nl-NL"/>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
    <w:basedOn w:val="Normal"/>
    <w:link w:val="En-tteCar"/>
    <w:uiPriority w:val="99"/>
    <w:rsid w:val="00052E82"/>
    <w:pPr>
      <w:jc w:val="center"/>
    </w:p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 Car"/>
    <w:basedOn w:val="Policepardfaut"/>
    <w:link w:val="En-tte"/>
    <w:uiPriority w:val="99"/>
    <w:semiHidden/>
    <w:locked/>
    <w:rsid w:val="00416B1B"/>
    <w:rPr>
      <w:rFonts w:cs="Times New Roman"/>
      <w:sz w:val="20"/>
      <w:lang w:val="en-GB" w:eastAsia="nl-NL"/>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
    <w:link w:val="Notedebasdepage"/>
    <w:uiPriority w:val="99"/>
    <w:locked/>
    <w:rsid w:val="00052E82"/>
    <w:rPr>
      <w:sz w:val="22"/>
      <w:lang w:val="en-GB" w:eastAsia="en-US"/>
    </w:rPr>
  </w:style>
  <w:style w:type="paragraph" w:customStyle="1" w:styleId="Tablehead">
    <w:name w:val="Table_head"/>
    <w:basedOn w:val="Normal"/>
    <w:next w:val="Normal"/>
    <w:uiPriority w:val="99"/>
    <w:rsid w:val="002C6D9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eastAsia="en-US"/>
    </w:rPr>
  </w:style>
  <w:style w:type="paragraph" w:customStyle="1" w:styleId="Tabletext">
    <w:name w:val="Table_text"/>
    <w:basedOn w:val="Normal"/>
    <w:uiPriority w:val="99"/>
    <w:rsid w:val="002C6D9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eastAsia="en-US"/>
    </w:rPr>
  </w:style>
  <w:style w:type="paragraph" w:customStyle="1" w:styleId="Tabletitle">
    <w:name w:val="Table_title"/>
    <w:basedOn w:val="Normal"/>
    <w:next w:val="Tablehead"/>
    <w:link w:val="Tabletitle0"/>
    <w:uiPriority w:val="99"/>
    <w:rsid w:val="002C6D9A"/>
    <w:pPr>
      <w:keepNext/>
      <w:tabs>
        <w:tab w:val="left" w:pos="794"/>
        <w:tab w:val="left" w:pos="1191"/>
        <w:tab w:val="left" w:pos="1588"/>
        <w:tab w:val="left" w:pos="1985"/>
      </w:tabs>
      <w:spacing w:after="120"/>
      <w:jc w:val="center"/>
    </w:pPr>
    <w:rPr>
      <w:b/>
      <w:sz w:val="24"/>
      <w:lang w:val="fr-FR" w:eastAsia="en-US"/>
    </w:rPr>
  </w:style>
  <w:style w:type="table" w:styleId="Grilledutableau">
    <w:name w:val="Table Grid"/>
    <w:basedOn w:val="TableauNormal"/>
    <w:uiPriority w:val="99"/>
    <w:rsid w:val="0058680F"/>
    <w:pPr>
      <w:overflowPunct w:val="0"/>
      <w:autoSpaceDE w:val="0"/>
      <w:autoSpaceDN w:val="0"/>
      <w:adjustRightInd w:val="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uationlegend">
    <w:name w:val="Equation_legend"/>
    <w:basedOn w:val="Retraitnormal"/>
    <w:link w:val="EquationlegendChar"/>
    <w:uiPriority w:val="99"/>
    <w:rsid w:val="003F3DE5"/>
    <w:pPr>
      <w:tabs>
        <w:tab w:val="right" w:pos="1871"/>
        <w:tab w:val="left" w:pos="2041"/>
      </w:tabs>
      <w:spacing w:before="80"/>
      <w:ind w:left="2041" w:hanging="2041"/>
    </w:pPr>
    <w:rPr>
      <w:sz w:val="24"/>
      <w:lang w:eastAsia="ja-JP"/>
    </w:rPr>
  </w:style>
  <w:style w:type="paragraph" w:styleId="Retraitnormal">
    <w:name w:val="Normal Indent"/>
    <w:basedOn w:val="Normal"/>
    <w:uiPriority w:val="99"/>
    <w:rsid w:val="003F3DE5"/>
    <w:pPr>
      <w:ind w:left="708"/>
    </w:pPr>
  </w:style>
  <w:style w:type="paragraph" w:styleId="Lgende">
    <w:name w:val="caption"/>
    <w:basedOn w:val="Normal"/>
    <w:next w:val="Normal"/>
    <w:uiPriority w:val="99"/>
    <w:qFormat/>
    <w:rsid w:val="00F813CD"/>
    <w:pPr>
      <w:spacing w:before="120" w:after="120"/>
    </w:pPr>
    <w:rPr>
      <w:b/>
      <w:bCs/>
    </w:rPr>
  </w:style>
  <w:style w:type="paragraph" w:customStyle="1" w:styleId="ChapNo">
    <w:name w:val="Chap_No"/>
    <w:basedOn w:val="Normal"/>
    <w:next w:val="Normal"/>
    <w:uiPriority w:val="99"/>
    <w:rsid w:val="00AA115A"/>
    <w:pPr>
      <w:keepNext/>
      <w:keepLines/>
      <w:tabs>
        <w:tab w:val="left" w:pos="794"/>
        <w:tab w:val="left" w:pos="1191"/>
        <w:tab w:val="left" w:pos="1588"/>
        <w:tab w:val="left" w:pos="1985"/>
      </w:tabs>
      <w:spacing w:before="480"/>
      <w:jc w:val="center"/>
    </w:pPr>
    <w:rPr>
      <w:b/>
      <w:caps/>
      <w:sz w:val="28"/>
      <w:lang w:eastAsia="en-US"/>
    </w:rPr>
  </w:style>
  <w:style w:type="paragraph" w:customStyle="1" w:styleId="Call">
    <w:name w:val="Call"/>
    <w:basedOn w:val="Normal"/>
    <w:next w:val="Normal"/>
    <w:uiPriority w:val="99"/>
    <w:rsid w:val="00AA115A"/>
    <w:pPr>
      <w:keepNext/>
      <w:keepLines/>
      <w:tabs>
        <w:tab w:val="left" w:pos="794"/>
        <w:tab w:val="left" w:pos="1191"/>
        <w:tab w:val="left" w:pos="1588"/>
        <w:tab w:val="left" w:pos="1985"/>
      </w:tabs>
      <w:spacing w:before="160"/>
      <w:ind w:left="794"/>
    </w:pPr>
    <w:rPr>
      <w:i/>
      <w:sz w:val="24"/>
      <w:lang w:eastAsia="en-US"/>
    </w:rPr>
  </w:style>
  <w:style w:type="paragraph" w:customStyle="1" w:styleId="Equation">
    <w:name w:val="Equation"/>
    <w:basedOn w:val="Normal"/>
    <w:uiPriority w:val="99"/>
    <w:rsid w:val="00AA115A"/>
    <w:pPr>
      <w:tabs>
        <w:tab w:val="left" w:pos="794"/>
        <w:tab w:val="center" w:pos="4820"/>
        <w:tab w:val="right" w:pos="9639"/>
      </w:tabs>
      <w:spacing w:before="120"/>
    </w:pPr>
    <w:rPr>
      <w:sz w:val="24"/>
      <w:lang w:eastAsia="en-US"/>
    </w:rPr>
  </w:style>
  <w:style w:type="character" w:customStyle="1" w:styleId="EquationlegendChar">
    <w:name w:val="Equation_legend Char"/>
    <w:link w:val="Equationlegend"/>
    <w:uiPriority w:val="99"/>
    <w:locked/>
    <w:rsid w:val="00FD06C5"/>
    <w:rPr>
      <w:sz w:val="24"/>
      <w:lang w:val="en-GB" w:eastAsia="ja-JP"/>
    </w:rPr>
  </w:style>
  <w:style w:type="character" w:customStyle="1" w:styleId="Tabletitle0">
    <w:name w:val="Table_title Знак"/>
    <w:link w:val="Tabletitle"/>
    <w:uiPriority w:val="99"/>
    <w:locked/>
    <w:rsid w:val="00FD06C5"/>
    <w:rPr>
      <w:b/>
      <w:sz w:val="24"/>
      <w:lang w:val="fr-FR" w:eastAsia="en-US"/>
    </w:rPr>
  </w:style>
  <w:style w:type="paragraph" w:customStyle="1" w:styleId="TitleMain">
    <w:name w:val="TitleMain"/>
    <w:basedOn w:val="Normal"/>
    <w:uiPriority w:val="99"/>
    <w:rsid w:val="009E6A2C"/>
    <w:pPr>
      <w:widowControl w:val="0"/>
      <w:overflowPunct/>
      <w:ind w:left="1080" w:right="1080"/>
      <w:jc w:val="center"/>
      <w:textAlignment w:val="auto"/>
    </w:pPr>
    <w:rPr>
      <w:b/>
      <w:sz w:val="22"/>
      <w:szCs w:val="22"/>
      <w:lang w:eastAsia="en-US"/>
    </w:rPr>
  </w:style>
  <w:style w:type="character" w:customStyle="1" w:styleId="Artref">
    <w:name w:val="Art_ref"/>
    <w:uiPriority w:val="99"/>
    <w:rsid w:val="001C29AB"/>
  </w:style>
  <w:style w:type="paragraph" w:customStyle="1" w:styleId="PositionBox">
    <w:name w:val="PositionBox"/>
    <w:basedOn w:val="Normal"/>
    <w:next w:val="Normal"/>
    <w:uiPriority w:val="99"/>
    <w:rsid w:val="007E525D"/>
    <w:pPr>
      <w:pBdr>
        <w:top w:val="single" w:sz="8" w:space="6" w:color="auto"/>
        <w:left w:val="single" w:sz="8" w:space="6" w:color="auto"/>
        <w:bottom w:val="single" w:sz="8" w:space="6" w:color="auto"/>
        <w:right w:val="single" w:sz="8" w:space="6" w:color="auto"/>
      </w:pBdr>
      <w:shd w:val="pct5" w:color="auto" w:fill="auto"/>
      <w:overflowPunct/>
      <w:autoSpaceDE/>
      <w:autoSpaceDN/>
      <w:adjustRightInd/>
      <w:spacing w:before="120" w:after="120"/>
      <w:ind w:left="1987" w:right="1930"/>
      <w:jc w:val="both"/>
      <w:textAlignment w:val="auto"/>
    </w:pPr>
    <w:rPr>
      <w:sz w:val="22"/>
      <w:lang w:eastAsia="en-US"/>
    </w:rPr>
  </w:style>
  <w:style w:type="paragraph" w:customStyle="1" w:styleId="CharCharCarCharCharCarCharChar">
    <w:name w:val="Char Char Car Char Char Car Char Char"/>
    <w:basedOn w:val="Normal"/>
    <w:uiPriority w:val="99"/>
    <w:rsid w:val="005D57E0"/>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character" w:styleId="Marquedecommentaire">
    <w:name w:val="annotation reference"/>
    <w:basedOn w:val="Policepardfaut"/>
    <w:uiPriority w:val="99"/>
    <w:semiHidden/>
    <w:rsid w:val="005D57E0"/>
    <w:rPr>
      <w:rFonts w:cs="Times New Roman"/>
      <w:sz w:val="16"/>
    </w:rPr>
  </w:style>
  <w:style w:type="character" w:styleId="Appelnotedebasdep">
    <w:name w:val="footnote reference"/>
    <w:basedOn w:val="Policepardfaut"/>
    <w:uiPriority w:val="99"/>
    <w:rsid w:val="005A350F"/>
    <w:rPr>
      <w:rFonts w:cs="Times New Roman"/>
      <w:vertAlign w:val="superscript"/>
    </w:rPr>
  </w:style>
  <w:style w:type="paragraph" w:styleId="Textedebulles">
    <w:name w:val="Balloon Text"/>
    <w:basedOn w:val="Normal"/>
    <w:link w:val="TextedebullesCar"/>
    <w:uiPriority w:val="99"/>
    <w:semiHidden/>
    <w:rsid w:val="00990BDD"/>
    <w:rPr>
      <w:sz w:val="2"/>
    </w:rPr>
  </w:style>
  <w:style w:type="character" w:customStyle="1" w:styleId="TextedebullesCar">
    <w:name w:val="Texte de bulles Car"/>
    <w:basedOn w:val="Policepardfaut"/>
    <w:link w:val="Textedebulles"/>
    <w:uiPriority w:val="99"/>
    <w:semiHidden/>
    <w:locked/>
    <w:rsid w:val="00416B1B"/>
    <w:rPr>
      <w:rFonts w:cs="Times New Roman"/>
      <w:sz w:val="2"/>
      <w:lang w:val="en-GB" w:eastAsia="nl-NL"/>
    </w:rPr>
  </w:style>
  <w:style w:type="paragraph" w:customStyle="1" w:styleId="CharCharCharCharCarCharCharChar1CharCharCharCar">
    <w:name w:val="Char Char Char Char Car Char Char Char1 Char Char Char Car"/>
    <w:basedOn w:val="Normal"/>
    <w:uiPriority w:val="99"/>
    <w:rsid w:val="00220CD1"/>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ZchnZchnCharZchnZchnCharCarZchnZchnCarCar">
    <w:name w:val="Zchn Zchn Char Zchn Zchn Char Car Zchn Zchn Car Car"/>
    <w:basedOn w:val="Normal"/>
    <w:uiPriority w:val="99"/>
    <w:rsid w:val="00DE44BE"/>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52268">
      <w:marLeft w:val="0"/>
      <w:marRight w:val="0"/>
      <w:marTop w:val="0"/>
      <w:marBottom w:val="0"/>
      <w:divBdr>
        <w:top w:val="none" w:sz="0" w:space="0" w:color="auto"/>
        <w:left w:val="none" w:sz="0" w:space="0" w:color="auto"/>
        <w:bottom w:val="none" w:sz="0" w:space="0" w:color="auto"/>
        <w:right w:val="none" w:sz="0" w:space="0" w:color="auto"/>
      </w:divBdr>
    </w:div>
    <w:div w:id="661352269">
      <w:marLeft w:val="0"/>
      <w:marRight w:val="0"/>
      <w:marTop w:val="0"/>
      <w:marBottom w:val="0"/>
      <w:divBdr>
        <w:top w:val="none" w:sz="0" w:space="0" w:color="auto"/>
        <w:left w:val="none" w:sz="0" w:space="0" w:color="auto"/>
        <w:bottom w:val="none" w:sz="0" w:space="0" w:color="auto"/>
        <w:right w:val="none" w:sz="0" w:space="0" w:color="auto"/>
      </w:divBdr>
      <w:divsChild>
        <w:div w:id="661352266">
          <w:marLeft w:val="0"/>
          <w:marRight w:val="0"/>
          <w:marTop w:val="0"/>
          <w:marBottom w:val="0"/>
          <w:divBdr>
            <w:top w:val="none" w:sz="0" w:space="0" w:color="auto"/>
            <w:left w:val="none" w:sz="0" w:space="0" w:color="auto"/>
            <w:bottom w:val="none" w:sz="0" w:space="0" w:color="auto"/>
            <w:right w:val="none" w:sz="0" w:space="0" w:color="auto"/>
          </w:divBdr>
          <w:divsChild>
            <w:div w:id="661352267">
              <w:marLeft w:val="0"/>
              <w:marRight w:val="0"/>
              <w:marTop w:val="0"/>
              <w:marBottom w:val="0"/>
              <w:divBdr>
                <w:top w:val="none" w:sz="0" w:space="0" w:color="auto"/>
                <w:left w:val="none" w:sz="0" w:space="0" w:color="auto"/>
                <w:bottom w:val="none" w:sz="0" w:space="0" w:color="auto"/>
                <w:right w:val="none" w:sz="0" w:space="0" w:color="auto"/>
              </w:divBdr>
            </w:div>
            <w:div w:id="66135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352271">
      <w:marLeft w:val="0"/>
      <w:marRight w:val="0"/>
      <w:marTop w:val="0"/>
      <w:marBottom w:val="0"/>
      <w:divBdr>
        <w:top w:val="none" w:sz="0" w:space="0" w:color="auto"/>
        <w:left w:val="none" w:sz="0" w:space="0" w:color="auto"/>
        <w:bottom w:val="none" w:sz="0" w:space="0" w:color="auto"/>
        <w:right w:val="none" w:sz="0" w:space="0" w:color="auto"/>
      </w:divBdr>
    </w:div>
    <w:div w:id="6613522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10</Pages>
  <Words>3763</Words>
  <Characters>20698</Characters>
  <Application>Microsoft Office Word</Application>
  <DocSecurity>0</DocSecurity>
  <Lines>172</Lines>
  <Paragraphs>48</Paragraphs>
  <ScaleCrop>false</ScaleCrop>
  <Company>OFCOM</Company>
  <LinksUpToDate>false</LinksUpToDate>
  <CharactersWithSpaces>24413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dc:title>
  <dc:creator>Wes Milton (Ofcom)</dc:creator>
  <cp:lastModifiedBy>RISSONE Christian</cp:lastModifiedBy>
  <cp:revision>7</cp:revision>
  <dcterms:created xsi:type="dcterms:W3CDTF">2011-09-22T13:17:00Z</dcterms:created>
  <dcterms:modified xsi:type="dcterms:W3CDTF">2011-11-07T10:08:00Z</dcterms:modified>
</cp:coreProperties>
</file>